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206E5C">
      <w:pPr>
        <w:pStyle w:val="body"/>
        <w:tabs>
          <w:tab w:val="clear" w:pos="-1440"/>
          <w:tab w:val="clear" w:pos="-1080"/>
          <w:tab w:val="clear" w:pos="-720"/>
          <w:tab w:val="clear" w:pos="-36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enter" w:pos="4680"/>
        </w:tabs>
        <w:jc w:val="center"/>
        <w:rPr>
          <w:rFonts w:ascii="Times New Roman" w:hAnsi="Times New Roman"/>
          <w:b/>
          <w:spacing w:val="-3"/>
          <w:sz w:val="28"/>
        </w:rPr>
      </w:pPr>
    </w:p>
    <w:p w:rsidR="00000000" w:rsidRDefault="00206E5C">
      <w:pPr>
        <w:pStyle w:val="body"/>
        <w:tabs>
          <w:tab w:val="clear" w:pos="-1440"/>
          <w:tab w:val="clear" w:pos="-1080"/>
          <w:tab w:val="clear" w:pos="-720"/>
          <w:tab w:val="clear" w:pos="-36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enter" w:pos="4680"/>
        </w:tabs>
        <w:jc w:val="center"/>
        <w:rPr>
          <w:rFonts w:ascii="Times New Roman" w:hAnsi="Times New Roman"/>
          <w:b/>
          <w:spacing w:val="-3"/>
          <w:sz w:val="28"/>
        </w:rPr>
      </w:pPr>
    </w:p>
    <w:p w:rsidR="00000000" w:rsidRDefault="00206E5C">
      <w:pPr>
        <w:pStyle w:val="body"/>
        <w:tabs>
          <w:tab w:val="clear" w:pos="-1440"/>
          <w:tab w:val="clear" w:pos="-1080"/>
          <w:tab w:val="clear" w:pos="-720"/>
          <w:tab w:val="clear" w:pos="-36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enter" w:pos="4680"/>
        </w:tabs>
        <w:jc w:val="center"/>
        <w:rPr>
          <w:rFonts w:ascii="Times New Roman" w:hAnsi="Times New Roman"/>
          <w:b/>
          <w:spacing w:val="-3"/>
          <w:sz w:val="28"/>
        </w:rPr>
      </w:pPr>
    </w:p>
    <w:p w:rsidR="00000000" w:rsidRDefault="00206E5C">
      <w:pPr>
        <w:pStyle w:val="body"/>
        <w:tabs>
          <w:tab w:val="clear" w:pos="-1440"/>
          <w:tab w:val="clear" w:pos="-1080"/>
          <w:tab w:val="clear" w:pos="-720"/>
          <w:tab w:val="clear" w:pos="-36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enter" w:pos="4680"/>
        </w:tabs>
        <w:jc w:val="center"/>
        <w:rPr>
          <w:rFonts w:ascii="Times New Roman" w:hAnsi="Times New Roman"/>
          <w:b/>
          <w:spacing w:val="-3"/>
          <w:sz w:val="28"/>
        </w:rPr>
      </w:pPr>
    </w:p>
    <w:p w:rsidR="00000000" w:rsidRDefault="00206E5C">
      <w:pPr>
        <w:pStyle w:val="body"/>
        <w:tabs>
          <w:tab w:val="clear" w:pos="-1440"/>
          <w:tab w:val="clear" w:pos="-1080"/>
          <w:tab w:val="clear" w:pos="-720"/>
          <w:tab w:val="clear" w:pos="-36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enter" w:pos="4680"/>
        </w:tabs>
        <w:jc w:val="center"/>
        <w:rPr>
          <w:rFonts w:ascii="Times New Roman" w:hAnsi="Times New Roman"/>
          <w:b/>
          <w:sz w:val="28"/>
        </w:rPr>
      </w:pPr>
      <w:r>
        <w:rPr>
          <w:rFonts w:ascii="Times New Roman" w:hAnsi="Times New Roman"/>
          <w:b/>
          <w:spacing w:val="-3"/>
          <w:sz w:val="28"/>
        </w:rPr>
        <w:t>TULSA DISPOSAL, LLC</w:t>
      </w:r>
    </w:p>
    <w:p w:rsidR="00000000" w:rsidRDefault="00206E5C">
      <w:pPr>
        <w:pStyle w:val="body"/>
        <w:jc w:val="center"/>
        <w:rPr>
          <w:rFonts w:ascii="Times New Roman" w:hAnsi="Times New Roman"/>
          <w:b/>
          <w:sz w:val="28"/>
        </w:rPr>
      </w:pPr>
    </w:p>
    <w:p w:rsidR="00000000" w:rsidRDefault="00206E5C">
      <w:pPr>
        <w:pStyle w:val="body"/>
        <w:jc w:val="center"/>
        <w:rPr>
          <w:rFonts w:ascii="Times New Roman" w:hAnsi="Times New Roman"/>
          <w:b/>
          <w:sz w:val="28"/>
        </w:rPr>
      </w:pPr>
      <w:r>
        <w:rPr>
          <w:rFonts w:ascii="Times New Roman" w:hAnsi="Times New Roman"/>
          <w:b/>
          <w:sz w:val="28"/>
        </w:rPr>
        <w:t>TULSA, OKLAHOMA</w:t>
      </w:r>
    </w:p>
    <w:p w:rsidR="00000000" w:rsidRDefault="00206E5C">
      <w:pPr>
        <w:pStyle w:val="body"/>
        <w:jc w:val="center"/>
        <w:rPr>
          <w:rFonts w:ascii="Times New Roman" w:hAnsi="Times New Roman"/>
          <w:b/>
          <w:sz w:val="28"/>
        </w:rPr>
      </w:pPr>
    </w:p>
    <w:p w:rsidR="00000000" w:rsidRDefault="00206E5C">
      <w:pPr>
        <w:pStyle w:val="body"/>
        <w:jc w:val="center"/>
        <w:rPr>
          <w:rFonts w:ascii="Times New Roman" w:hAnsi="Times New Roman"/>
          <w:b/>
          <w:sz w:val="28"/>
        </w:rPr>
      </w:pPr>
    </w:p>
    <w:p w:rsidR="00000000" w:rsidRDefault="00206E5C">
      <w:pPr>
        <w:pStyle w:val="body"/>
        <w:jc w:val="center"/>
        <w:rPr>
          <w:rFonts w:ascii="Times New Roman" w:hAnsi="Times New Roman"/>
          <w:b/>
          <w:sz w:val="28"/>
        </w:rPr>
      </w:pPr>
    </w:p>
    <w:p w:rsidR="00000000" w:rsidRDefault="00206E5C">
      <w:pPr>
        <w:pStyle w:val="body"/>
        <w:jc w:val="center"/>
        <w:rPr>
          <w:rFonts w:ascii="Times New Roman" w:hAnsi="Times New Roman"/>
          <w:b/>
          <w:sz w:val="28"/>
        </w:rPr>
      </w:pPr>
    </w:p>
    <w:p w:rsidR="00000000" w:rsidRDefault="00206E5C">
      <w:pPr>
        <w:pStyle w:val="body"/>
        <w:jc w:val="center"/>
        <w:rPr>
          <w:rFonts w:ascii="Times New Roman" w:hAnsi="Times New Roman"/>
          <w:b/>
          <w:sz w:val="28"/>
        </w:rPr>
      </w:pPr>
    </w:p>
    <w:p w:rsidR="00000000" w:rsidRDefault="00206E5C">
      <w:pPr>
        <w:pStyle w:val="body"/>
        <w:jc w:val="center"/>
        <w:rPr>
          <w:rFonts w:ascii="Times New Roman" w:hAnsi="Times New Roman"/>
          <w:b/>
          <w:sz w:val="28"/>
        </w:rPr>
      </w:pPr>
      <w:r>
        <w:rPr>
          <w:rFonts w:ascii="Times New Roman" w:hAnsi="Times New Roman"/>
          <w:b/>
          <w:sz w:val="28"/>
        </w:rPr>
        <w:t>TAB I</w:t>
      </w:r>
    </w:p>
    <w:p w:rsidR="00000000" w:rsidRDefault="00206E5C">
      <w:pPr>
        <w:pStyle w:val="body"/>
        <w:jc w:val="center"/>
        <w:rPr>
          <w:rFonts w:ascii="Times New Roman" w:hAnsi="Times New Roman"/>
          <w:b/>
          <w:sz w:val="28"/>
        </w:rPr>
      </w:pPr>
    </w:p>
    <w:p w:rsidR="00000000" w:rsidRDefault="00206E5C">
      <w:pPr>
        <w:pStyle w:val="body"/>
        <w:jc w:val="center"/>
        <w:rPr>
          <w:rFonts w:ascii="Times New Roman" w:hAnsi="Times New Roman"/>
          <w:b/>
          <w:sz w:val="28"/>
        </w:rPr>
      </w:pPr>
    </w:p>
    <w:p w:rsidR="00000000" w:rsidRDefault="00206E5C">
      <w:pPr>
        <w:pStyle w:val="body"/>
        <w:jc w:val="center"/>
        <w:rPr>
          <w:rFonts w:ascii="Times New Roman" w:hAnsi="Times New Roman"/>
          <w:b/>
          <w:sz w:val="28"/>
        </w:rPr>
      </w:pPr>
      <w:r>
        <w:rPr>
          <w:rFonts w:ascii="Times New Roman" w:hAnsi="Times New Roman"/>
          <w:b/>
          <w:sz w:val="28"/>
        </w:rPr>
        <w:t>INTRODUCTION</w:t>
      </w:r>
    </w:p>
    <w:p w:rsidR="00000000" w:rsidRDefault="00206E5C">
      <w:pPr>
        <w:pStyle w:val="body"/>
        <w:jc w:val="center"/>
        <w:rPr>
          <w:rFonts w:ascii="Times New Roman" w:hAnsi="Times New Roman"/>
          <w:sz w:val="24"/>
        </w:rPr>
      </w:pPr>
    </w:p>
    <w:p w:rsidR="00000000" w:rsidRDefault="00206E5C">
      <w:pPr>
        <w:pStyle w:val="body"/>
        <w:jc w:val="center"/>
        <w:rPr>
          <w:rFonts w:ascii="Times New Roman" w:hAnsi="Times New Roman"/>
          <w:sz w:val="24"/>
        </w:rPr>
      </w:pPr>
    </w:p>
    <w:p w:rsidR="00000000" w:rsidRDefault="00206E5C">
      <w:pPr>
        <w:pStyle w:val="body"/>
        <w:jc w:val="center"/>
        <w:rPr>
          <w:rFonts w:ascii="Times New Roman" w:hAnsi="Times New Roman"/>
          <w:sz w:val="24"/>
        </w:rPr>
      </w:pPr>
    </w:p>
    <w:p w:rsidR="00000000" w:rsidRDefault="00206E5C">
      <w:pPr>
        <w:pStyle w:val="body"/>
        <w:jc w:val="center"/>
        <w:rPr>
          <w:rFonts w:ascii="Times New Roman" w:hAnsi="Times New Roman"/>
          <w:sz w:val="24"/>
        </w:rPr>
      </w:pPr>
    </w:p>
    <w:p w:rsidR="00000000" w:rsidRDefault="00206E5C">
      <w:pPr>
        <w:pStyle w:val="body"/>
        <w:jc w:val="center"/>
        <w:rPr>
          <w:rFonts w:ascii="Times New Roman" w:hAnsi="Times New Roman"/>
          <w:sz w:val="24"/>
        </w:rPr>
      </w:pPr>
    </w:p>
    <w:p w:rsidR="00000000" w:rsidRDefault="00206E5C">
      <w:pPr>
        <w:pStyle w:val="body"/>
        <w:jc w:val="center"/>
        <w:rPr>
          <w:rFonts w:ascii="Times New Roman" w:hAnsi="Times New Roman"/>
          <w:sz w:val="24"/>
        </w:rPr>
      </w:pPr>
    </w:p>
    <w:p w:rsidR="00000000" w:rsidRDefault="00206E5C">
      <w:pPr>
        <w:pStyle w:val="body"/>
        <w:jc w:val="center"/>
        <w:rPr>
          <w:rFonts w:ascii="Times New Roman" w:hAnsi="Times New Roman"/>
          <w:sz w:val="24"/>
        </w:rPr>
      </w:pPr>
      <w:r>
        <w:rPr>
          <w:rFonts w:ascii="Times New Roman" w:hAnsi="Times New Roman"/>
          <w:sz w:val="24"/>
        </w:rPr>
        <w:t xml:space="preserve">Revised </w:t>
      </w:r>
      <w:r w:rsidR="00382A3A">
        <w:rPr>
          <w:rFonts w:ascii="Times New Roman" w:hAnsi="Times New Roman"/>
          <w:sz w:val="24"/>
        </w:rPr>
        <w:t>October 2015</w:t>
      </w:r>
    </w:p>
    <w:p w:rsidR="00000000" w:rsidRDefault="00206E5C">
      <w:pPr>
        <w:pStyle w:val="body"/>
        <w:jc w:val="center"/>
        <w:rPr>
          <w:rFonts w:ascii="Times New Roman" w:hAnsi="Times New Roman"/>
          <w:sz w:val="24"/>
        </w:rPr>
      </w:pPr>
    </w:p>
    <w:p w:rsidR="00000000" w:rsidRDefault="00206E5C">
      <w:pPr>
        <w:pStyle w:val="body"/>
        <w:jc w:val="center"/>
        <w:rPr>
          <w:rFonts w:ascii="Times New Roman" w:hAnsi="Times New Roman"/>
          <w:sz w:val="24"/>
        </w:rPr>
      </w:pPr>
    </w:p>
    <w:p w:rsidR="00000000" w:rsidRDefault="00206E5C">
      <w:pPr>
        <w:pStyle w:val="Title"/>
        <w:rPr>
          <w:rFonts w:ascii="Times New Roman" w:hAnsi="Times New Roman"/>
          <w:caps/>
          <w:sz w:val="24"/>
        </w:rPr>
      </w:pPr>
      <w:r>
        <w:br w:type="page"/>
      </w:r>
      <w:r>
        <w:rPr>
          <w:rFonts w:ascii="Times New Roman" w:hAnsi="Times New Roman"/>
          <w:caps/>
          <w:sz w:val="24"/>
        </w:rPr>
        <w:lastRenderedPageBreak/>
        <w:t xml:space="preserve">Table of Contents </w:t>
      </w:r>
    </w:p>
    <w:p w:rsidR="00000000" w:rsidRDefault="00206E5C">
      <w:pPr>
        <w:rPr>
          <w:sz w:val="24"/>
        </w:rPr>
      </w:pPr>
    </w:p>
    <w:p w:rsidR="00000000" w:rsidRDefault="00206E5C">
      <w:pPr>
        <w:rPr>
          <w:b/>
          <w:sz w:val="24"/>
        </w:rPr>
      </w:pPr>
      <w:r>
        <w:rPr>
          <w:b/>
          <w:sz w:val="24"/>
          <w:u w:val="single"/>
        </w:rPr>
        <w:t>Section</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 xml:space="preserve">   </w:t>
      </w:r>
      <w:r>
        <w:rPr>
          <w:b/>
          <w:sz w:val="24"/>
          <w:u w:val="single"/>
        </w:rPr>
        <w:t>Page</w:t>
      </w:r>
    </w:p>
    <w:p w:rsidR="00000000" w:rsidRDefault="00206E5C">
      <w:pPr>
        <w:tabs>
          <w:tab w:val="right" w:pos="9360"/>
        </w:tabs>
        <w:rPr>
          <w:sz w:val="22"/>
        </w:rPr>
      </w:pPr>
      <w:r>
        <w:rPr>
          <w:sz w:val="22"/>
        </w:rPr>
        <w:tab/>
      </w:r>
    </w:p>
    <w:p w:rsidR="00000000" w:rsidRDefault="00206E5C">
      <w:pPr>
        <w:pStyle w:val="body"/>
        <w:widowControl/>
        <w:tabs>
          <w:tab w:val="clear" w:pos="-1440"/>
          <w:tab w:val="clear" w:pos="-1080"/>
          <w:tab w:val="clear" w:pos="-720"/>
          <w:tab w:val="clear" w:pos="-360"/>
          <w:tab w:val="clear" w:pos="0"/>
          <w:tab w:val="clear" w:pos="36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720"/>
          <w:tab w:val="clear" w:pos="10080"/>
          <w:tab w:val="left" w:pos="720"/>
          <w:tab w:val="right" w:pos="9360"/>
        </w:tabs>
        <w:suppressAutoHyphens w:val="0"/>
        <w:spacing w:line="240" w:lineRule="auto"/>
        <w:rPr>
          <w:rFonts w:ascii="Times New Roman" w:hAnsi="Times New Roman"/>
        </w:rPr>
      </w:pPr>
      <w:r>
        <w:rPr>
          <w:rFonts w:ascii="Times New Roman" w:hAnsi="Times New Roman"/>
        </w:rPr>
        <w:t xml:space="preserve">1.1 </w:t>
      </w:r>
      <w:r>
        <w:rPr>
          <w:rFonts w:ascii="Times New Roman" w:hAnsi="Times New Roman"/>
        </w:rPr>
        <w:tab/>
        <w:t>PURPOSE</w:t>
      </w:r>
      <w:r>
        <w:rPr>
          <w:rFonts w:ascii="Times New Roman" w:hAnsi="Times New Roman"/>
        </w:rPr>
        <w:tab/>
        <w:t>1-2</w:t>
      </w:r>
    </w:p>
    <w:p w:rsidR="00000000" w:rsidRDefault="00206E5C">
      <w:pPr>
        <w:pStyle w:val="body"/>
        <w:widowControl/>
        <w:tabs>
          <w:tab w:val="clear" w:pos="-1440"/>
          <w:tab w:val="clear" w:pos="-1080"/>
          <w:tab w:val="clear" w:pos="-720"/>
          <w:tab w:val="clear" w:pos="-360"/>
          <w:tab w:val="clear" w:pos="0"/>
          <w:tab w:val="clear" w:pos="36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720"/>
          <w:tab w:val="clear" w:pos="10080"/>
          <w:tab w:val="left" w:pos="720"/>
          <w:tab w:val="right" w:pos="9360"/>
        </w:tabs>
        <w:suppressAutoHyphens w:val="0"/>
        <w:spacing w:line="240" w:lineRule="auto"/>
        <w:rPr>
          <w:rFonts w:ascii="Times New Roman" w:hAnsi="Times New Roman"/>
        </w:rPr>
      </w:pPr>
      <w:r>
        <w:rPr>
          <w:rFonts w:ascii="Times New Roman" w:hAnsi="Times New Roman"/>
        </w:rPr>
        <w:t>1.2</w:t>
      </w:r>
      <w:r>
        <w:rPr>
          <w:rFonts w:ascii="Times New Roman" w:hAnsi="Times New Roman"/>
        </w:rPr>
        <w:tab/>
        <w:t>APPLICABILITY OF STATE AND FEDERAL RULES</w:t>
      </w:r>
      <w:r>
        <w:rPr>
          <w:rFonts w:ascii="Times New Roman" w:hAnsi="Times New Roman"/>
        </w:rPr>
        <w:tab/>
        <w:t>1-2</w:t>
      </w:r>
    </w:p>
    <w:p w:rsidR="00000000" w:rsidRDefault="00206E5C">
      <w:pPr>
        <w:tabs>
          <w:tab w:val="left" w:pos="720"/>
          <w:tab w:val="right" w:pos="9360"/>
        </w:tabs>
        <w:rPr>
          <w:sz w:val="22"/>
        </w:rPr>
      </w:pPr>
      <w:r>
        <w:rPr>
          <w:sz w:val="22"/>
        </w:rPr>
        <w:t>1.3</w:t>
      </w:r>
      <w:r>
        <w:rPr>
          <w:sz w:val="22"/>
        </w:rPr>
        <w:tab/>
        <w:t>ORGANIZATION</w:t>
      </w:r>
      <w:r>
        <w:rPr>
          <w:sz w:val="22"/>
        </w:rPr>
        <w:tab/>
        <w:t>1-2</w:t>
      </w:r>
    </w:p>
    <w:p w:rsidR="00000000" w:rsidRDefault="00206E5C">
      <w:pPr>
        <w:tabs>
          <w:tab w:val="left" w:pos="720"/>
          <w:tab w:val="right" w:pos="9360"/>
        </w:tabs>
        <w:rPr>
          <w:sz w:val="22"/>
        </w:rPr>
      </w:pPr>
    </w:p>
    <w:p w:rsidR="00000000" w:rsidRDefault="00206E5C">
      <w:pPr>
        <w:pStyle w:val="body"/>
        <w:widowControl/>
        <w:tabs>
          <w:tab w:val="clear" w:pos="-1440"/>
          <w:tab w:val="clear" w:pos="-1080"/>
          <w:tab w:val="clear" w:pos="-720"/>
          <w:tab w:val="clear" w:pos="-36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s>
        <w:suppressAutoHyphens w:val="0"/>
        <w:spacing w:line="240" w:lineRule="auto"/>
        <w:rPr>
          <w:sz w:val="24"/>
        </w:rPr>
      </w:pPr>
      <w:r>
        <w:br w:type="page"/>
      </w:r>
    </w:p>
    <w:p w:rsidR="00000000" w:rsidRDefault="00206E5C">
      <w:pPr>
        <w:jc w:val="center"/>
        <w:rPr>
          <w:b/>
          <w:sz w:val="24"/>
        </w:rPr>
      </w:pPr>
      <w:r>
        <w:rPr>
          <w:b/>
          <w:sz w:val="24"/>
        </w:rPr>
        <w:t>1.0 - INTRODUCTION</w:t>
      </w:r>
    </w:p>
    <w:p w:rsidR="00000000" w:rsidRDefault="00206E5C">
      <w:pPr>
        <w:jc w:val="center"/>
        <w:rPr>
          <w:b/>
          <w:sz w:val="24"/>
        </w:rPr>
      </w:pPr>
    </w:p>
    <w:p w:rsidR="00000000" w:rsidRDefault="00206E5C">
      <w:pPr>
        <w:numPr>
          <w:ilvl w:val="1"/>
          <w:numId w:val="9"/>
        </w:numPr>
        <w:tabs>
          <w:tab w:val="clear" w:pos="360"/>
          <w:tab w:val="num" w:pos="450"/>
        </w:tabs>
        <w:rPr>
          <w:b/>
          <w:sz w:val="24"/>
        </w:rPr>
      </w:pPr>
      <w:r>
        <w:rPr>
          <w:b/>
          <w:sz w:val="24"/>
        </w:rPr>
        <w:t>PURPOSE</w:t>
      </w:r>
    </w:p>
    <w:p w:rsidR="00000000" w:rsidRDefault="00206E5C">
      <w:pPr>
        <w:spacing w:line="300" w:lineRule="auto"/>
        <w:rPr>
          <w:b/>
          <w:sz w:val="22"/>
        </w:rPr>
      </w:pPr>
    </w:p>
    <w:p w:rsidR="00000000" w:rsidRDefault="00206E5C">
      <w:pPr>
        <w:spacing w:line="300" w:lineRule="auto"/>
        <w:rPr>
          <w:sz w:val="22"/>
        </w:rPr>
      </w:pPr>
      <w:r>
        <w:rPr>
          <w:sz w:val="22"/>
        </w:rPr>
        <w:t>This document is a permit renewal for Tulsa Disposal, LLC (the Facility) formerly named Safety-Kleen (Tulsa), Inc. and Hydrocarbon Recyclers, Inc. (HRI), located at 5354 West 46</w:t>
      </w:r>
      <w:r>
        <w:rPr>
          <w:sz w:val="22"/>
          <w:vertAlign w:val="superscript"/>
        </w:rPr>
        <w:t>th</w:t>
      </w:r>
      <w:r>
        <w:rPr>
          <w:sz w:val="22"/>
        </w:rPr>
        <w:t xml:space="preserve"> Street South, Tulsa, Oklahoma.  This renewal contains changes to th</w:t>
      </w:r>
      <w:r>
        <w:rPr>
          <w:sz w:val="22"/>
        </w:rPr>
        <w:t>e currently-applicable permit resulting from cessation of waste management operations at the Facility in June 1996, and subsequent implementation of corrective measures approved by the Oklahoma Department of Environmental Quality (ODEQ).</w:t>
      </w:r>
    </w:p>
    <w:p w:rsidR="00000000" w:rsidRDefault="00206E5C">
      <w:pPr>
        <w:spacing w:line="300" w:lineRule="auto"/>
        <w:rPr>
          <w:b/>
          <w:sz w:val="22"/>
        </w:rPr>
      </w:pPr>
    </w:p>
    <w:p w:rsidR="00000000" w:rsidRDefault="00206E5C">
      <w:pPr>
        <w:numPr>
          <w:ilvl w:val="1"/>
          <w:numId w:val="9"/>
        </w:numPr>
        <w:tabs>
          <w:tab w:val="clear" w:pos="360"/>
          <w:tab w:val="num" w:pos="450"/>
        </w:tabs>
        <w:rPr>
          <w:b/>
          <w:sz w:val="24"/>
        </w:rPr>
      </w:pPr>
      <w:r>
        <w:rPr>
          <w:b/>
          <w:sz w:val="24"/>
        </w:rPr>
        <w:t>APPLICABLE FEDERA</w:t>
      </w:r>
      <w:r>
        <w:rPr>
          <w:b/>
          <w:sz w:val="24"/>
        </w:rPr>
        <w:t>L AND STATE RULES</w:t>
      </w:r>
    </w:p>
    <w:p w:rsidR="00000000" w:rsidRDefault="00206E5C">
      <w:pPr>
        <w:pStyle w:val="TOC"/>
        <w:widowControl/>
        <w:tabs>
          <w:tab w:val="clear" w:pos="-720"/>
        </w:tabs>
        <w:suppressAutoHyphens w:val="0"/>
        <w:spacing w:line="300" w:lineRule="auto"/>
        <w:rPr>
          <w:rFonts w:ascii="Times New Roman" w:hAnsi="Times New Roman"/>
          <w:smallCaps w:val="0"/>
          <w:sz w:val="22"/>
        </w:rPr>
      </w:pPr>
    </w:p>
    <w:p w:rsidR="00000000" w:rsidRDefault="00206E5C">
      <w:pPr>
        <w:spacing w:line="300" w:lineRule="auto"/>
        <w:rPr>
          <w:b/>
          <w:sz w:val="22"/>
        </w:rPr>
      </w:pPr>
      <w:r>
        <w:rPr>
          <w:sz w:val="22"/>
        </w:rPr>
        <w:t>The Facility permit renewal is submitted to meet the requirements of the Resource Conservation and Recovery Act (RCRA), 40 CFRs 264 and 270, and ODEQ Rules 200.205.  The existing Permit Number for the Facility is OKD000632737.</w:t>
      </w:r>
    </w:p>
    <w:p w:rsidR="00000000" w:rsidRDefault="00206E5C">
      <w:pPr>
        <w:tabs>
          <w:tab w:val="left" w:pos="204"/>
        </w:tabs>
        <w:spacing w:line="300" w:lineRule="auto"/>
        <w:rPr>
          <w:sz w:val="22"/>
        </w:rPr>
      </w:pPr>
    </w:p>
    <w:p w:rsidR="00000000" w:rsidRDefault="00206E5C">
      <w:pPr>
        <w:numPr>
          <w:ilvl w:val="1"/>
          <w:numId w:val="9"/>
        </w:numPr>
        <w:tabs>
          <w:tab w:val="clear" w:pos="360"/>
          <w:tab w:val="left" w:pos="204"/>
          <w:tab w:val="num" w:pos="450"/>
        </w:tabs>
        <w:rPr>
          <w:b/>
          <w:caps/>
          <w:sz w:val="24"/>
        </w:rPr>
      </w:pPr>
      <w:r>
        <w:rPr>
          <w:b/>
          <w:caps/>
          <w:sz w:val="24"/>
        </w:rPr>
        <w:t>Organizat</w:t>
      </w:r>
      <w:r>
        <w:rPr>
          <w:b/>
          <w:caps/>
          <w:sz w:val="24"/>
        </w:rPr>
        <w:t>ion</w:t>
      </w:r>
    </w:p>
    <w:p w:rsidR="00000000" w:rsidRDefault="00206E5C">
      <w:pPr>
        <w:tabs>
          <w:tab w:val="left" w:pos="204"/>
        </w:tabs>
        <w:rPr>
          <w:rFonts w:ascii="CG Times (W1)" w:hAnsi="CG Times (W1)"/>
          <w:b/>
          <w:sz w:val="24"/>
        </w:rPr>
      </w:pPr>
    </w:p>
    <w:p w:rsidR="00000000" w:rsidRDefault="00206E5C">
      <w:pPr>
        <w:pStyle w:val="TOC"/>
        <w:widowControl/>
        <w:tabs>
          <w:tab w:val="clear" w:pos="-720"/>
          <w:tab w:val="left" w:pos="-1440"/>
          <w:tab w:val="left" w:pos="-108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val="0"/>
        <w:spacing w:line="300" w:lineRule="auto"/>
        <w:rPr>
          <w:rFonts w:ascii="Times New Roman" w:hAnsi="Times New Roman"/>
          <w:smallCaps w:val="0"/>
          <w:sz w:val="22"/>
        </w:rPr>
      </w:pPr>
      <w:r>
        <w:rPr>
          <w:rFonts w:ascii="Times New Roman" w:hAnsi="Times New Roman"/>
          <w:smallCaps w:val="0"/>
          <w:sz w:val="22"/>
        </w:rPr>
        <w:t>The permit renewal is organized as follows:</w:t>
      </w:r>
    </w:p>
    <w:p w:rsidR="00000000" w:rsidRDefault="00206E5C">
      <w:pPr>
        <w:tabs>
          <w:tab w:val="left" w:pos="-1440"/>
          <w:tab w:val="left" w:pos="-1080"/>
          <w:tab w:val="left" w:pos="-360"/>
          <w:tab w:val="left" w:pos="360"/>
          <w:tab w:val="left" w:pos="63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300" w:lineRule="auto"/>
        <w:ind w:left="720"/>
        <w:rPr>
          <w:sz w:val="22"/>
        </w:rPr>
      </w:pPr>
    </w:p>
    <w:p w:rsidR="00000000" w:rsidRDefault="00206E5C">
      <w:pPr>
        <w:tabs>
          <w:tab w:val="left" w:pos="630"/>
          <w:tab w:val="left" w:pos="720"/>
          <w:tab w:val="left" w:pos="1440"/>
          <w:tab w:val="left" w:pos="1800"/>
          <w:tab w:val="left" w:pos="2160"/>
          <w:tab w:val="left" w:pos="2520"/>
          <w:tab w:val="left" w:pos="2880"/>
          <w:tab w:val="left" w:pos="3240"/>
          <w:tab w:val="left" w:pos="3600"/>
          <w:tab w:val="left" w:pos="3960"/>
          <w:tab w:val="right" w:pos="9360"/>
        </w:tabs>
        <w:spacing w:line="300" w:lineRule="auto"/>
        <w:ind w:left="720"/>
        <w:rPr>
          <w:color w:val="000000"/>
          <w:sz w:val="22"/>
        </w:rPr>
      </w:pPr>
      <w:r>
        <w:rPr>
          <w:color w:val="000000"/>
          <w:sz w:val="22"/>
        </w:rPr>
        <w:t>Tab I</w:t>
      </w:r>
      <w:r>
        <w:rPr>
          <w:color w:val="000000"/>
          <w:sz w:val="22"/>
        </w:rPr>
        <w:tab/>
      </w:r>
      <w:r>
        <w:rPr>
          <w:color w:val="000000"/>
          <w:sz w:val="22"/>
        </w:rPr>
        <w:tab/>
      </w:r>
      <w:r>
        <w:rPr>
          <w:color w:val="000000"/>
          <w:sz w:val="22"/>
        </w:rPr>
        <w:tab/>
        <w:t xml:space="preserve">Introduction </w:t>
      </w:r>
    </w:p>
    <w:p w:rsidR="00000000" w:rsidRDefault="00206E5C">
      <w:pPr>
        <w:tabs>
          <w:tab w:val="left" w:pos="630"/>
          <w:tab w:val="left" w:pos="720"/>
          <w:tab w:val="left" w:pos="1440"/>
          <w:tab w:val="left" w:pos="1800"/>
          <w:tab w:val="left" w:pos="2160"/>
          <w:tab w:val="left" w:pos="2520"/>
          <w:tab w:val="left" w:pos="2880"/>
          <w:tab w:val="left" w:pos="3240"/>
          <w:tab w:val="left" w:pos="3600"/>
          <w:tab w:val="left" w:pos="3960"/>
          <w:tab w:val="right" w:pos="9360"/>
        </w:tabs>
        <w:spacing w:line="300" w:lineRule="auto"/>
        <w:ind w:left="720"/>
        <w:rPr>
          <w:color w:val="000000"/>
          <w:sz w:val="22"/>
        </w:rPr>
      </w:pPr>
      <w:r>
        <w:rPr>
          <w:color w:val="000000"/>
          <w:sz w:val="22"/>
        </w:rPr>
        <w:t>Tab II</w:t>
      </w:r>
      <w:r>
        <w:rPr>
          <w:color w:val="000000"/>
          <w:sz w:val="22"/>
        </w:rPr>
        <w:tab/>
      </w:r>
      <w:r>
        <w:rPr>
          <w:color w:val="000000"/>
          <w:sz w:val="22"/>
        </w:rPr>
        <w:tab/>
      </w:r>
      <w:r>
        <w:rPr>
          <w:color w:val="000000"/>
          <w:sz w:val="22"/>
        </w:rPr>
        <w:tab/>
        <w:t>Permit (to be inserted upon ODEQ issuance of the permit)</w:t>
      </w:r>
    </w:p>
    <w:p w:rsidR="00000000" w:rsidRDefault="00206E5C">
      <w:pPr>
        <w:tabs>
          <w:tab w:val="left" w:pos="630"/>
          <w:tab w:val="left" w:pos="720"/>
          <w:tab w:val="left" w:pos="1440"/>
          <w:tab w:val="left" w:pos="1800"/>
          <w:tab w:val="left" w:pos="2160"/>
          <w:tab w:val="left" w:pos="2520"/>
          <w:tab w:val="left" w:pos="2880"/>
          <w:tab w:val="left" w:pos="3240"/>
          <w:tab w:val="left" w:pos="3600"/>
          <w:tab w:val="left" w:pos="3960"/>
          <w:tab w:val="right" w:pos="9360"/>
        </w:tabs>
        <w:spacing w:line="300" w:lineRule="auto"/>
        <w:ind w:left="720"/>
        <w:rPr>
          <w:color w:val="000000"/>
          <w:sz w:val="22"/>
        </w:rPr>
      </w:pPr>
      <w:r>
        <w:rPr>
          <w:color w:val="000000"/>
          <w:sz w:val="22"/>
        </w:rPr>
        <w:t>Tab III</w:t>
      </w:r>
      <w:r>
        <w:rPr>
          <w:color w:val="000000"/>
          <w:sz w:val="22"/>
        </w:rPr>
        <w:tab/>
      </w:r>
      <w:r>
        <w:rPr>
          <w:color w:val="000000"/>
          <w:sz w:val="22"/>
        </w:rPr>
        <w:tab/>
      </w:r>
      <w:r>
        <w:rPr>
          <w:color w:val="000000"/>
          <w:sz w:val="22"/>
        </w:rPr>
        <w:tab/>
        <w:t xml:space="preserve">Certification and Signatories </w:t>
      </w:r>
    </w:p>
    <w:p w:rsidR="00000000" w:rsidRDefault="00206E5C">
      <w:pPr>
        <w:tabs>
          <w:tab w:val="left" w:pos="630"/>
          <w:tab w:val="left" w:pos="720"/>
          <w:tab w:val="left" w:pos="1440"/>
          <w:tab w:val="left" w:pos="1800"/>
          <w:tab w:val="left" w:pos="2160"/>
          <w:tab w:val="left" w:pos="2520"/>
          <w:tab w:val="left" w:pos="2880"/>
          <w:tab w:val="left" w:pos="3240"/>
          <w:tab w:val="left" w:pos="3600"/>
          <w:tab w:val="left" w:pos="3960"/>
          <w:tab w:val="right" w:pos="9360"/>
        </w:tabs>
        <w:spacing w:line="300" w:lineRule="auto"/>
        <w:ind w:left="720"/>
        <w:rPr>
          <w:color w:val="000000"/>
          <w:sz w:val="22"/>
        </w:rPr>
      </w:pPr>
      <w:r>
        <w:rPr>
          <w:color w:val="000000"/>
          <w:sz w:val="22"/>
        </w:rPr>
        <w:t>Tab IV</w:t>
      </w:r>
      <w:r>
        <w:rPr>
          <w:color w:val="000000"/>
          <w:sz w:val="22"/>
        </w:rPr>
        <w:tab/>
      </w:r>
      <w:r>
        <w:rPr>
          <w:color w:val="000000"/>
          <w:sz w:val="22"/>
        </w:rPr>
        <w:tab/>
      </w:r>
      <w:r>
        <w:rPr>
          <w:color w:val="000000"/>
          <w:sz w:val="22"/>
        </w:rPr>
        <w:tab/>
        <w:t xml:space="preserve">Confidentiality </w:t>
      </w:r>
    </w:p>
    <w:p w:rsidR="00000000" w:rsidRDefault="00206E5C">
      <w:pPr>
        <w:tabs>
          <w:tab w:val="left" w:pos="630"/>
          <w:tab w:val="left" w:pos="720"/>
          <w:tab w:val="left" w:pos="1440"/>
          <w:tab w:val="left" w:pos="1800"/>
          <w:tab w:val="left" w:pos="2160"/>
          <w:tab w:val="left" w:pos="2520"/>
          <w:tab w:val="left" w:pos="2880"/>
          <w:tab w:val="left" w:pos="3240"/>
          <w:tab w:val="left" w:pos="3600"/>
          <w:tab w:val="left" w:pos="3960"/>
          <w:tab w:val="right" w:pos="9360"/>
        </w:tabs>
        <w:spacing w:line="300" w:lineRule="auto"/>
        <w:ind w:left="720"/>
        <w:rPr>
          <w:color w:val="000000"/>
          <w:sz w:val="22"/>
        </w:rPr>
      </w:pPr>
      <w:r>
        <w:rPr>
          <w:color w:val="000000"/>
          <w:sz w:val="22"/>
        </w:rPr>
        <w:t>Tab V</w:t>
      </w:r>
      <w:r>
        <w:rPr>
          <w:color w:val="000000"/>
          <w:sz w:val="22"/>
        </w:rPr>
        <w:tab/>
      </w:r>
      <w:r>
        <w:rPr>
          <w:color w:val="000000"/>
          <w:sz w:val="22"/>
        </w:rPr>
        <w:tab/>
      </w:r>
      <w:r>
        <w:rPr>
          <w:color w:val="000000"/>
          <w:sz w:val="22"/>
        </w:rPr>
        <w:tab/>
        <w:t>Part-</w:t>
      </w:r>
      <w:proofErr w:type="gramStart"/>
      <w:r>
        <w:rPr>
          <w:color w:val="000000"/>
          <w:sz w:val="22"/>
        </w:rPr>
        <w:t>A</w:t>
      </w:r>
      <w:proofErr w:type="gramEnd"/>
      <w:r>
        <w:rPr>
          <w:color w:val="000000"/>
          <w:sz w:val="22"/>
        </w:rPr>
        <w:t xml:space="preserve"> Application </w:t>
      </w:r>
    </w:p>
    <w:p w:rsidR="00000000" w:rsidRDefault="00206E5C">
      <w:pPr>
        <w:tabs>
          <w:tab w:val="left" w:pos="90"/>
          <w:tab w:val="left" w:pos="630"/>
          <w:tab w:val="left" w:pos="720"/>
          <w:tab w:val="left" w:pos="1440"/>
          <w:tab w:val="left" w:pos="1800"/>
          <w:tab w:val="left" w:pos="2160"/>
          <w:tab w:val="left" w:pos="2520"/>
          <w:tab w:val="left" w:pos="2880"/>
          <w:tab w:val="left" w:pos="3240"/>
          <w:tab w:val="left" w:pos="3600"/>
          <w:tab w:val="left" w:pos="3960"/>
          <w:tab w:val="right" w:pos="9360"/>
        </w:tabs>
        <w:spacing w:line="300" w:lineRule="auto"/>
        <w:ind w:left="720"/>
        <w:rPr>
          <w:color w:val="000000"/>
          <w:sz w:val="22"/>
        </w:rPr>
      </w:pPr>
      <w:r>
        <w:rPr>
          <w:color w:val="000000"/>
          <w:sz w:val="22"/>
        </w:rPr>
        <w:t>Tab VI</w:t>
      </w:r>
      <w:r>
        <w:rPr>
          <w:color w:val="000000"/>
          <w:sz w:val="22"/>
        </w:rPr>
        <w:tab/>
      </w:r>
      <w:r>
        <w:rPr>
          <w:color w:val="000000"/>
          <w:sz w:val="22"/>
        </w:rPr>
        <w:tab/>
      </w:r>
      <w:r>
        <w:rPr>
          <w:color w:val="000000"/>
          <w:sz w:val="22"/>
        </w:rPr>
        <w:tab/>
        <w:t>General Descri</w:t>
      </w:r>
      <w:r>
        <w:rPr>
          <w:color w:val="000000"/>
          <w:sz w:val="22"/>
        </w:rPr>
        <w:t xml:space="preserve">ption </w:t>
      </w:r>
    </w:p>
    <w:p w:rsidR="00000000" w:rsidRDefault="00206E5C">
      <w:pPr>
        <w:tabs>
          <w:tab w:val="left" w:pos="630"/>
          <w:tab w:val="left" w:pos="720"/>
          <w:tab w:val="left" w:pos="1440"/>
          <w:tab w:val="left" w:pos="1800"/>
          <w:tab w:val="left" w:pos="2160"/>
          <w:tab w:val="left" w:pos="2520"/>
          <w:tab w:val="left" w:pos="2880"/>
          <w:tab w:val="left" w:pos="3240"/>
          <w:tab w:val="left" w:pos="3600"/>
          <w:tab w:val="left" w:pos="3960"/>
          <w:tab w:val="right" w:pos="9360"/>
        </w:tabs>
        <w:spacing w:line="300" w:lineRule="auto"/>
        <w:ind w:left="720"/>
        <w:rPr>
          <w:color w:val="000000"/>
          <w:sz w:val="22"/>
        </w:rPr>
      </w:pPr>
      <w:r>
        <w:rPr>
          <w:color w:val="000000"/>
          <w:sz w:val="22"/>
        </w:rPr>
        <w:t>Tab VII</w:t>
      </w:r>
      <w:r>
        <w:rPr>
          <w:color w:val="000000"/>
          <w:sz w:val="22"/>
        </w:rPr>
        <w:tab/>
      </w:r>
      <w:r>
        <w:rPr>
          <w:color w:val="000000"/>
          <w:sz w:val="22"/>
        </w:rPr>
        <w:tab/>
      </w:r>
      <w:r>
        <w:rPr>
          <w:color w:val="000000"/>
          <w:sz w:val="22"/>
        </w:rPr>
        <w:tab/>
        <w:t>Waste Analysis Plan</w:t>
      </w:r>
      <w:r>
        <w:rPr>
          <w:color w:val="000000"/>
          <w:sz w:val="22"/>
        </w:rPr>
        <w:tab/>
      </w:r>
    </w:p>
    <w:p w:rsidR="00000000" w:rsidRDefault="00206E5C">
      <w:pPr>
        <w:tabs>
          <w:tab w:val="left" w:pos="630"/>
          <w:tab w:val="left" w:pos="720"/>
          <w:tab w:val="left" w:pos="1440"/>
          <w:tab w:val="left" w:pos="1800"/>
          <w:tab w:val="left" w:pos="2160"/>
          <w:tab w:val="left" w:pos="2520"/>
          <w:tab w:val="left" w:pos="2880"/>
          <w:tab w:val="left" w:pos="3240"/>
          <w:tab w:val="left" w:pos="3600"/>
          <w:tab w:val="left" w:pos="3960"/>
          <w:tab w:val="right" w:pos="9360"/>
        </w:tabs>
        <w:spacing w:line="300" w:lineRule="auto"/>
        <w:ind w:left="720"/>
        <w:rPr>
          <w:color w:val="000000"/>
          <w:sz w:val="22"/>
        </w:rPr>
      </w:pPr>
      <w:r>
        <w:rPr>
          <w:color w:val="000000"/>
          <w:sz w:val="22"/>
        </w:rPr>
        <w:t>Tab VIII</w:t>
      </w:r>
      <w:r>
        <w:rPr>
          <w:color w:val="000000"/>
          <w:sz w:val="22"/>
        </w:rPr>
        <w:tab/>
      </w:r>
      <w:r>
        <w:rPr>
          <w:color w:val="000000"/>
          <w:sz w:val="22"/>
        </w:rPr>
        <w:tab/>
        <w:t xml:space="preserve">General Inspection Plan  </w:t>
      </w:r>
    </w:p>
    <w:p w:rsidR="00000000" w:rsidRDefault="00206E5C">
      <w:pPr>
        <w:tabs>
          <w:tab w:val="left" w:pos="630"/>
          <w:tab w:val="left" w:pos="720"/>
          <w:tab w:val="left" w:pos="1440"/>
          <w:tab w:val="left" w:pos="1800"/>
          <w:tab w:val="left" w:pos="2160"/>
          <w:tab w:val="left" w:pos="2520"/>
          <w:tab w:val="left" w:pos="2880"/>
          <w:tab w:val="left" w:pos="3240"/>
          <w:tab w:val="left" w:pos="3600"/>
          <w:tab w:val="left" w:pos="3960"/>
          <w:tab w:val="right" w:pos="9360"/>
        </w:tabs>
        <w:spacing w:line="300" w:lineRule="auto"/>
        <w:ind w:left="720"/>
        <w:rPr>
          <w:color w:val="000000"/>
          <w:sz w:val="22"/>
        </w:rPr>
      </w:pPr>
      <w:r>
        <w:rPr>
          <w:color w:val="000000"/>
          <w:sz w:val="22"/>
        </w:rPr>
        <w:t>Tab IX</w:t>
      </w:r>
      <w:r>
        <w:rPr>
          <w:color w:val="000000"/>
          <w:sz w:val="22"/>
        </w:rPr>
        <w:tab/>
      </w:r>
      <w:r>
        <w:rPr>
          <w:color w:val="000000"/>
          <w:sz w:val="22"/>
        </w:rPr>
        <w:tab/>
      </w:r>
      <w:r>
        <w:rPr>
          <w:color w:val="000000"/>
          <w:sz w:val="22"/>
        </w:rPr>
        <w:tab/>
        <w:t>Contingency Plan</w:t>
      </w:r>
    </w:p>
    <w:p w:rsidR="00000000" w:rsidRDefault="00206E5C">
      <w:pPr>
        <w:tabs>
          <w:tab w:val="left" w:pos="630"/>
          <w:tab w:val="left" w:pos="720"/>
          <w:tab w:val="left" w:pos="1440"/>
          <w:tab w:val="left" w:pos="1800"/>
          <w:tab w:val="left" w:pos="2160"/>
          <w:tab w:val="left" w:pos="2520"/>
          <w:tab w:val="left" w:pos="2880"/>
          <w:tab w:val="left" w:pos="3240"/>
          <w:tab w:val="left" w:pos="3600"/>
          <w:tab w:val="left" w:pos="3960"/>
          <w:tab w:val="right" w:pos="9360"/>
        </w:tabs>
        <w:spacing w:line="300" w:lineRule="auto"/>
        <w:ind w:left="720"/>
        <w:rPr>
          <w:color w:val="000000"/>
          <w:sz w:val="22"/>
        </w:rPr>
      </w:pPr>
      <w:r>
        <w:rPr>
          <w:color w:val="000000"/>
          <w:sz w:val="22"/>
        </w:rPr>
        <w:t>Tab X</w:t>
      </w:r>
      <w:r>
        <w:rPr>
          <w:color w:val="000000"/>
          <w:sz w:val="22"/>
        </w:rPr>
        <w:tab/>
      </w:r>
      <w:r>
        <w:rPr>
          <w:color w:val="000000"/>
          <w:sz w:val="22"/>
        </w:rPr>
        <w:tab/>
      </w:r>
      <w:r>
        <w:rPr>
          <w:color w:val="000000"/>
          <w:sz w:val="22"/>
        </w:rPr>
        <w:tab/>
        <w:t xml:space="preserve">Personnel Training </w:t>
      </w:r>
    </w:p>
    <w:p w:rsidR="00000000" w:rsidRDefault="00206E5C">
      <w:pPr>
        <w:tabs>
          <w:tab w:val="left" w:pos="630"/>
          <w:tab w:val="left" w:pos="720"/>
          <w:tab w:val="left" w:pos="1440"/>
          <w:tab w:val="left" w:pos="1800"/>
          <w:tab w:val="left" w:pos="2160"/>
          <w:tab w:val="left" w:pos="2520"/>
          <w:tab w:val="left" w:pos="2880"/>
          <w:tab w:val="left" w:pos="3240"/>
          <w:tab w:val="left" w:pos="3600"/>
          <w:tab w:val="left" w:pos="3960"/>
          <w:tab w:val="right" w:pos="9360"/>
        </w:tabs>
        <w:spacing w:line="300" w:lineRule="auto"/>
        <w:ind w:left="720"/>
        <w:rPr>
          <w:color w:val="000000"/>
          <w:sz w:val="22"/>
        </w:rPr>
      </w:pPr>
      <w:r>
        <w:rPr>
          <w:color w:val="000000"/>
          <w:sz w:val="22"/>
        </w:rPr>
        <w:t>Tab XI</w:t>
      </w:r>
      <w:r>
        <w:rPr>
          <w:color w:val="000000"/>
          <w:sz w:val="22"/>
        </w:rPr>
        <w:tab/>
      </w:r>
      <w:r>
        <w:rPr>
          <w:color w:val="000000"/>
          <w:sz w:val="22"/>
        </w:rPr>
        <w:tab/>
      </w:r>
      <w:r>
        <w:rPr>
          <w:color w:val="000000"/>
          <w:sz w:val="22"/>
        </w:rPr>
        <w:tab/>
        <w:t>Closure Plan</w:t>
      </w:r>
    </w:p>
    <w:p w:rsidR="00000000" w:rsidRDefault="00206E5C">
      <w:pPr>
        <w:tabs>
          <w:tab w:val="left" w:pos="630"/>
          <w:tab w:val="left" w:pos="720"/>
          <w:tab w:val="left" w:pos="1440"/>
          <w:tab w:val="left" w:pos="1800"/>
          <w:tab w:val="left" w:pos="2160"/>
          <w:tab w:val="left" w:pos="2520"/>
          <w:tab w:val="left" w:pos="2880"/>
          <w:tab w:val="left" w:pos="3240"/>
          <w:tab w:val="left" w:pos="3600"/>
          <w:tab w:val="left" w:pos="3960"/>
          <w:tab w:val="right" w:pos="9360"/>
        </w:tabs>
        <w:spacing w:line="300" w:lineRule="auto"/>
        <w:ind w:left="720"/>
        <w:rPr>
          <w:color w:val="000000"/>
          <w:sz w:val="22"/>
        </w:rPr>
      </w:pPr>
      <w:r>
        <w:rPr>
          <w:color w:val="000000"/>
          <w:sz w:val="22"/>
        </w:rPr>
        <w:t xml:space="preserve">Tab XII   </w:t>
      </w:r>
      <w:r>
        <w:rPr>
          <w:color w:val="000000"/>
          <w:sz w:val="22"/>
        </w:rPr>
        <w:tab/>
      </w:r>
      <w:r>
        <w:rPr>
          <w:color w:val="000000"/>
          <w:sz w:val="22"/>
        </w:rPr>
        <w:tab/>
        <w:t xml:space="preserve">Financial Responsibility </w:t>
      </w:r>
    </w:p>
    <w:p w:rsidR="00000000" w:rsidRDefault="00206E5C">
      <w:pPr>
        <w:tabs>
          <w:tab w:val="left" w:pos="630"/>
          <w:tab w:val="left" w:pos="720"/>
          <w:tab w:val="left" w:pos="1440"/>
          <w:tab w:val="left" w:pos="1800"/>
          <w:tab w:val="left" w:pos="2160"/>
          <w:tab w:val="left" w:pos="2520"/>
          <w:tab w:val="left" w:pos="2880"/>
          <w:tab w:val="left" w:pos="3240"/>
          <w:tab w:val="left" w:pos="3600"/>
          <w:tab w:val="left" w:pos="3960"/>
          <w:tab w:val="right" w:pos="9360"/>
        </w:tabs>
        <w:spacing w:line="300" w:lineRule="auto"/>
        <w:ind w:left="720"/>
        <w:rPr>
          <w:color w:val="000000"/>
          <w:sz w:val="22"/>
        </w:rPr>
      </w:pPr>
      <w:r>
        <w:rPr>
          <w:color w:val="000000"/>
          <w:sz w:val="22"/>
        </w:rPr>
        <w:t>Tab XIII</w:t>
      </w:r>
      <w:r>
        <w:rPr>
          <w:color w:val="000000"/>
          <w:sz w:val="22"/>
        </w:rPr>
        <w:tab/>
      </w:r>
      <w:r>
        <w:rPr>
          <w:color w:val="000000"/>
          <w:sz w:val="22"/>
        </w:rPr>
        <w:tab/>
        <w:t xml:space="preserve">Corrective Measures </w:t>
      </w:r>
    </w:p>
    <w:p w:rsidR="00000000" w:rsidRDefault="00206E5C">
      <w:pPr>
        <w:tabs>
          <w:tab w:val="left" w:pos="630"/>
          <w:tab w:val="left" w:pos="720"/>
          <w:tab w:val="left" w:pos="1440"/>
          <w:tab w:val="left" w:pos="1800"/>
          <w:tab w:val="left" w:pos="2160"/>
          <w:tab w:val="left" w:pos="2520"/>
          <w:tab w:val="left" w:pos="2880"/>
          <w:tab w:val="left" w:pos="3240"/>
          <w:tab w:val="left" w:pos="3600"/>
          <w:tab w:val="left" w:pos="3960"/>
          <w:tab w:val="right" w:pos="9360"/>
        </w:tabs>
        <w:spacing w:line="300" w:lineRule="auto"/>
        <w:ind w:left="720"/>
        <w:rPr>
          <w:color w:val="000000"/>
          <w:sz w:val="22"/>
        </w:rPr>
      </w:pPr>
      <w:r>
        <w:rPr>
          <w:color w:val="000000"/>
          <w:sz w:val="22"/>
        </w:rPr>
        <w:t>Tab XIV</w:t>
      </w:r>
      <w:r>
        <w:rPr>
          <w:color w:val="000000"/>
          <w:sz w:val="22"/>
        </w:rPr>
        <w:tab/>
      </w:r>
      <w:r>
        <w:rPr>
          <w:color w:val="000000"/>
          <w:sz w:val="22"/>
        </w:rPr>
        <w:tab/>
        <w:t>References</w:t>
      </w:r>
    </w:p>
    <w:p w:rsidR="00000000" w:rsidRDefault="00206E5C">
      <w:pPr>
        <w:tabs>
          <w:tab w:val="left" w:pos="630"/>
          <w:tab w:val="left" w:pos="720"/>
          <w:tab w:val="left" w:pos="1440"/>
          <w:tab w:val="left" w:pos="1800"/>
          <w:tab w:val="left" w:pos="2160"/>
          <w:tab w:val="left" w:pos="2520"/>
          <w:tab w:val="left" w:pos="2880"/>
          <w:tab w:val="left" w:pos="3240"/>
          <w:tab w:val="left" w:pos="3600"/>
          <w:tab w:val="left" w:pos="3960"/>
          <w:tab w:val="right" w:pos="9360"/>
        </w:tabs>
        <w:spacing w:line="300" w:lineRule="auto"/>
        <w:ind w:left="720"/>
        <w:rPr>
          <w:color w:val="000000"/>
          <w:sz w:val="22"/>
        </w:rPr>
      </w:pPr>
    </w:p>
    <w:p w:rsidR="00000000" w:rsidRDefault="00206E5C">
      <w:pPr>
        <w:pStyle w:val="Heading1"/>
        <w:spacing w:line="300" w:lineRule="auto"/>
        <w:rPr>
          <w:sz w:val="22"/>
        </w:rPr>
      </w:pPr>
      <w:r>
        <w:rPr>
          <w:sz w:val="22"/>
        </w:rPr>
        <w:t>Appendix 1</w:t>
      </w:r>
      <w:r>
        <w:rPr>
          <w:sz w:val="22"/>
        </w:rPr>
        <w:tab/>
      </w:r>
      <w:r>
        <w:rPr>
          <w:sz w:val="22"/>
        </w:rPr>
        <w:tab/>
        <w:t>Tabl</w:t>
      </w:r>
      <w:r>
        <w:rPr>
          <w:sz w:val="22"/>
        </w:rPr>
        <w:t>es</w:t>
      </w:r>
    </w:p>
    <w:p w:rsidR="00000000" w:rsidRDefault="00206E5C">
      <w:pPr>
        <w:tabs>
          <w:tab w:val="left" w:pos="630"/>
          <w:tab w:val="left" w:pos="720"/>
          <w:tab w:val="left" w:pos="1440"/>
          <w:tab w:val="left" w:pos="1800"/>
          <w:tab w:val="left" w:pos="2160"/>
          <w:tab w:val="left" w:pos="2520"/>
          <w:tab w:val="left" w:pos="2880"/>
          <w:tab w:val="left" w:pos="3240"/>
          <w:tab w:val="left" w:pos="3600"/>
          <w:tab w:val="left" w:pos="3960"/>
          <w:tab w:val="right" w:pos="9360"/>
        </w:tabs>
        <w:spacing w:line="300" w:lineRule="auto"/>
        <w:ind w:left="720"/>
        <w:rPr>
          <w:color w:val="000000"/>
          <w:sz w:val="22"/>
        </w:rPr>
      </w:pPr>
      <w:r>
        <w:rPr>
          <w:color w:val="000000"/>
          <w:sz w:val="22"/>
        </w:rPr>
        <w:t>Appendix 2</w:t>
      </w:r>
      <w:r>
        <w:rPr>
          <w:color w:val="000000"/>
          <w:sz w:val="22"/>
        </w:rPr>
        <w:tab/>
      </w:r>
      <w:r>
        <w:rPr>
          <w:color w:val="000000"/>
          <w:sz w:val="22"/>
        </w:rPr>
        <w:tab/>
        <w:t>Figures</w:t>
      </w:r>
    </w:p>
    <w:p w:rsidR="00206E5C" w:rsidRDefault="00206E5C">
      <w:pPr>
        <w:tabs>
          <w:tab w:val="left" w:pos="630"/>
          <w:tab w:val="left" w:pos="720"/>
          <w:tab w:val="left" w:pos="1440"/>
          <w:tab w:val="left" w:pos="1800"/>
          <w:tab w:val="left" w:pos="2160"/>
          <w:tab w:val="left" w:pos="2520"/>
          <w:tab w:val="left" w:pos="2880"/>
          <w:tab w:val="left" w:pos="3240"/>
          <w:tab w:val="left" w:pos="3600"/>
          <w:tab w:val="left" w:pos="3960"/>
          <w:tab w:val="right" w:pos="9360"/>
        </w:tabs>
        <w:spacing w:line="300" w:lineRule="auto"/>
        <w:ind w:left="720"/>
        <w:rPr>
          <w:color w:val="000000"/>
          <w:sz w:val="22"/>
        </w:rPr>
      </w:pPr>
      <w:r>
        <w:rPr>
          <w:color w:val="000000"/>
          <w:sz w:val="22"/>
        </w:rPr>
        <w:t>Appendix 3</w:t>
      </w:r>
      <w:r>
        <w:rPr>
          <w:color w:val="000000"/>
          <w:sz w:val="22"/>
        </w:rPr>
        <w:tab/>
      </w:r>
      <w:r>
        <w:rPr>
          <w:color w:val="000000"/>
          <w:sz w:val="22"/>
        </w:rPr>
        <w:tab/>
        <w:t>Attachments</w:t>
      </w:r>
    </w:p>
    <w:sectPr w:rsidR="00206E5C">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800" w:header="720" w:footer="720" w:gutter="0"/>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6E5C" w:rsidRDefault="00206E5C">
      <w:r>
        <w:separator/>
      </w:r>
    </w:p>
  </w:endnote>
  <w:endnote w:type="continuationSeparator" w:id="0">
    <w:p w:rsidR="00206E5C" w:rsidRDefault="00206E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A3A" w:rsidRDefault="00382A3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06E5C">
    <w:pPr>
      <w:pStyle w:val="Footer"/>
      <w:tabs>
        <w:tab w:val="clear" w:pos="4320"/>
        <w:tab w:val="center" w:pos="4680"/>
      </w:tabs>
    </w:pPr>
    <w:r>
      <w:rPr>
        <w:snapToGrid w:val="0"/>
        <w:sz w:val="16"/>
      </w:rPr>
      <w:fldChar w:fldCharType="begin"/>
    </w:r>
    <w:r>
      <w:rPr>
        <w:snapToGrid w:val="0"/>
        <w:sz w:val="16"/>
      </w:rPr>
      <w:instrText xml:space="preserve"> FILENAME </w:instrText>
    </w:r>
    <w:r>
      <w:rPr>
        <w:snapToGrid w:val="0"/>
        <w:sz w:val="16"/>
      </w:rPr>
      <w:fldChar w:fldCharType="separate"/>
    </w:r>
    <w:r w:rsidR="002B141F">
      <w:rPr>
        <w:noProof/>
        <w:snapToGrid w:val="0"/>
        <w:sz w:val="16"/>
      </w:rPr>
      <w:t>Tab 01 102215.docx</w:t>
    </w:r>
    <w:r>
      <w:rPr>
        <w:snapToGrid w:val="0"/>
        <w:sz w:val="16"/>
      </w:rPr>
      <w:fldChar w:fldCharType="end"/>
    </w:r>
    <w:r>
      <w:tab/>
      <w:t>Page 1-</w:t>
    </w:r>
    <w:r>
      <w:rPr>
        <w:rStyle w:val="PageNumber"/>
      </w:rPr>
      <w:fldChar w:fldCharType="begin"/>
    </w:r>
    <w:r>
      <w:rPr>
        <w:rStyle w:val="PageNumber"/>
      </w:rPr>
      <w:instrText xml:space="preserve"> PAGE </w:instrText>
    </w:r>
    <w:r>
      <w:rPr>
        <w:rStyle w:val="PageNumber"/>
      </w:rPr>
      <w:fldChar w:fldCharType="separate"/>
    </w:r>
    <w:r w:rsidR="002B141F">
      <w:rPr>
        <w:rStyle w:val="PageNumber"/>
        <w:noProof/>
      </w:rPr>
      <w:t>1</w:t>
    </w:r>
    <w:r>
      <w:rPr>
        <w:rStyle w:val="PageNumber"/>
      </w:rPr>
      <w:fldChar w:fldCharType="end"/>
    </w:r>
  </w:p>
  <w:p w:rsidR="00000000" w:rsidRDefault="00206E5C">
    <w:pPr>
      <w:pStyle w:val="Footer"/>
      <w:tabs>
        <w:tab w:val="clear" w:pos="4320"/>
        <w:tab w:val="clear" w:pos="8640"/>
        <w:tab w:val="center" w:pos="4680"/>
        <w:tab w:val="right" w:pos="9360"/>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06E5C">
    <w:pPr>
      <w:pStyle w:val="Footer"/>
      <w:tabs>
        <w:tab w:val="clear" w:pos="4320"/>
        <w:tab w:val="clear" w:pos="8640"/>
        <w:tab w:val="center" w:pos="4680"/>
        <w:tab w:val="right" w:pos="936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6E5C" w:rsidRDefault="00206E5C">
      <w:r>
        <w:separator/>
      </w:r>
    </w:p>
  </w:footnote>
  <w:footnote w:type="continuationSeparator" w:id="0">
    <w:p w:rsidR="00206E5C" w:rsidRDefault="00206E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A3A" w:rsidRDefault="00382A3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06E5C">
    <w:pPr>
      <w:pStyle w:val="Header"/>
      <w:tabs>
        <w:tab w:val="clear" w:pos="4320"/>
        <w:tab w:val="clear" w:pos="8640"/>
        <w:tab w:val="center" w:pos="4680"/>
        <w:tab w:val="right" w:pos="9360"/>
      </w:tabs>
      <w:rPr>
        <w:b/>
        <w:smallCaps/>
        <w:color w:val="000000"/>
      </w:rPr>
    </w:pPr>
    <w:r>
      <w:rPr>
        <w:b/>
        <w:smallCaps/>
        <w:color w:val="000000"/>
      </w:rPr>
      <w:t>Tulsa Disposal, LLC</w:t>
    </w:r>
    <w:r>
      <w:rPr>
        <w:b/>
        <w:smallCaps/>
        <w:color w:val="000000"/>
      </w:rPr>
      <w:tab/>
    </w:r>
    <w:r>
      <w:rPr>
        <w:b/>
        <w:smallCaps/>
        <w:color w:val="000000"/>
      </w:rPr>
      <w:tab/>
      <w:t>Tab I - Introduction</w:t>
    </w:r>
  </w:p>
  <w:p w:rsidR="00000000" w:rsidRDefault="00206E5C">
    <w:pPr>
      <w:pStyle w:val="Header"/>
      <w:tabs>
        <w:tab w:val="clear" w:pos="8640"/>
        <w:tab w:val="right" w:pos="9360"/>
      </w:tabs>
      <w:rPr>
        <w:b/>
        <w:color w:val="000000"/>
      </w:rPr>
    </w:pPr>
    <w:r>
      <w:rPr>
        <w:b/>
        <w:smallCaps/>
        <w:color w:val="000000"/>
      </w:rPr>
      <w:t>RCRA Permit Renewal Application</w:t>
    </w:r>
    <w:r>
      <w:rPr>
        <w:b/>
        <w:color w:val="000000"/>
      </w:rPr>
      <w:tab/>
    </w:r>
    <w:r>
      <w:rPr>
        <w:b/>
        <w:color w:val="000000"/>
      </w:rPr>
      <w:tab/>
      <w:t xml:space="preserve">Revised </w:t>
    </w:r>
    <w:r w:rsidR="00382A3A">
      <w:rPr>
        <w:b/>
        <w:color w:val="000000"/>
      </w:rPr>
      <w:t>October 2015</w:t>
    </w:r>
  </w:p>
  <w:p w:rsidR="00000000" w:rsidRDefault="00206E5C">
    <w:pPr>
      <w:pStyle w:val="Header"/>
      <w:tabs>
        <w:tab w:val="clear" w:pos="8640"/>
        <w:tab w:val="right" w:pos="9360"/>
      </w:tabs>
    </w:pPr>
  </w:p>
  <w:p w:rsidR="00000000" w:rsidRDefault="00206E5C">
    <w:pPr>
      <w:pStyle w:val="Header"/>
      <w:tabs>
        <w:tab w:val="clear" w:pos="4320"/>
        <w:tab w:val="clear" w:pos="8640"/>
        <w:tab w:val="center" w:pos="4680"/>
        <w:tab w:val="right" w:pos="9360"/>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06E5C">
    <w:pPr>
      <w:pStyle w:val="Header"/>
      <w:tabs>
        <w:tab w:val="clear" w:pos="8640"/>
        <w:tab w:val="right" w:pos="9360"/>
      </w:tabs>
      <w:rPr>
        <w:b/>
        <w:color w:val="000000"/>
      </w:rPr>
    </w:pPr>
  </w:p>
  <w:p w:rsidR="00000000" w:rsidRDefault="00206E5C">
    <w:pPr>
      <w:pStyle w:val="Header"/>
      <w:rPr>
        <w:b/>
        <w:color w:val="000000"/>
      </w:rPr>
    </w:pPr>
  </w:p>
  <w:p w:rsidR="00000000" w:rsidRDefault="00206E5C">
    <w:pPr>
      <w:pStyle w:val="Header"/>
      <w:tabs>
        <w:tab w:val="clear" w:pos="8640"/>
        <w:tab w:val="right" w:pos="9360"/>
      </w:tabs>
      <w:rPr>
        <w:b/>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03ED4"/>
    <w:multiLevelType w:val="multilevel"/>
    <w:tmpl w:val="52D059A4"/>
    <w:lvl w:ilvl="0">
      <w:start w:val="3"/>
      <w:numFmt w:val="decimal"/>
      <w:lvlText w:val="%1.0"/>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
    <w:nsid w:val="1DC42A78"/>
    <w:multiLevelType w:val="multilevel"/>
    <w:tmpl w:val="0E24CE7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2FF6358C"/>
    <w:multiLevelType w:val="singleLevel"/>
    <w:tmpl w:val="08B8E74C"/>
    <w:lvl w:ilvl="0">
      <w:start w:val="1"/>
      <w:numFmt w:val="decimal"/>
      <w:lvlText w:val="6.3.%1 "/>
      <w:legacy w:legacy="1" w:legacySpace="0" w:legacyIndent="360"/>
      <w:lvlJc w:val="left"/>
      <w:pPr>
        <w:ind w:left="1800" w:hanging="360"/>
      </w:pPr>
      <w:rPr>
        <w:rFonts w:ascii="CG Times (W1)" w:hAnsi="CG Times (W1)" w:hint="default"/>
        <w:b w:val="0"/>
        <w:i w:val="0"/>
        <w:sz w:val="22"/>
        <w:u w:val="none"/>
      </w:rPr>
    </w:lvl>
  </w:abstractNum>
  <w:abstractNum w:abstractNumId="3">
    <w:nsid w:val="5A1945B0"/>
    <w:multiLevelType w:val="multilevel"/>
    <w:tmpl w:val="52D059A4"/>
    <w:lvl w:ilvl="0">
      <w:start w:val="3"/>
      <w:numFmt w:val="decimal"/>
      <w:lvlText w:val="%1.0"/>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4">
    <w:nsid w:val="6AFF1827"/>
    <w:multiLevelType w:val="singleLevel"/>
    <w:tmpl w:val="88780A4A"/>
    <w:lvl w:ilvl="0">
      <w:start w:val="4"/>
      <w:numFmt w:val="decimal"/>
      <w:lvlText w:val="6.%1 "/>
      <w:legacy w:legacy="1" w:legacySpace="0" w:legacyIndent="360"/>
      <w:lvlJc w:val="left"/>
      <w:pPr>
        <w:ind w:left="1080" w:hanging="360"/>
      </w:pPr>
      <w:rPr>
        <w:rFonts w:ascii="CG Times (W1)" w:hAnsi="CG Times (W1)" w:hint="default"/>
        <w:b w:val="0"/>
        <w:i w:val="0"/>
        <w:sz w:val="22"/>
        <w:u w:val="none"/>
      </w:rPr>
    </w:lvl>
  </w:abstractNum>
  <w:abstractNum w:abstractNumId="5">
    <w:nsid w:val="72057BCC"/>
    <w:multiLevelType w:val="multilevel"/>
    <w:tmpl w:val="1542D41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7BA3779B"/>
    <w:multiLevelType w:val="singleLevel"/>
    <w:tmpl w:val="8AE6FE1E"/>
    <w:lvl w:ilvl="0">
      <w:numFmt w:val="decimal"/>
      <w:lvlText w:val="6.%1 "/>
      <w:legacy w:legacy="1" w:legacySpace="0" w:legacyIndent="360"/>
      <w:lvlJc w:val="left"/>
      <w:pPr>
        <w:ind w:left="360" w:hanging="360"/>
      </w:pPr>
      <w:rPr>
        <w:rFonts w:ascii="CG Times (W1)" w:hAnsi="CG Times (W1)" w:hint="default"/>
        <w:b w:val="0"/>
        <w:i w:val="0"/>
        <w:sz w:val="22"/>
        <w:u w:val="none"/>
      </w:rPr>
    </w:lvl>
  </w:abstractNum>
  <w:num w:numId="1">
    <w:abstractNumId w:val="6"/>
  </w:num>
  <w:num w:numId="2">
    <w:abstractNumId w:val="6"/>
    <w:lvlOverride w:ilvl="0">
      <w:lvl w:ilvl="0">
        <w:start w:val="1"/>
        <w:numFmt w:val="decimal"/>
        <w:lvlText w:val="6.%1 "/>
        <w:legacy w:legacy="1" w:legacySpace="0" w:legacyIndent="360"/>
        <w:lvlJc w:val="left"/>
        <w:pPr>
          <w:ind w:left="1080" w:hanging="360"/>
        </w:pPr>
        <w:rPr>
          <w:rFonts w:ascii="CG Times (W1)" w:hAnsi="CG Times (W1)" w:hint="default"/>
          <w:b w:val="0"/>
          <w:i w:val="0"/>
          <w:sz w:val="22"/>
          <w:u w:val="none"/>
        </w:rPr>
      </w:lvl>
    </w:lvlOverride>
  </w:num>
  <w:num w:numId="3">
    <w:abstractNumId w:val="2"/>
  </w:num>
  <w:num w:numId="4">
    <w:abstractNumId w:val="4"/>
  </w:num>
  <w:num w:numId="5">
    <w:abstractNumId w:val="4"/>
    <w:lvlOverride w:ilvl="0">
      <w:lvl w:ilvl="0">
        <w:start w:val="1"/>
        <w:numFmt w:val="decimal"/>
        <w:lvlText w:val="6.%1 "/>
        <w:legacy w:legacy="1" w:legacySpace="0" w:legacyIndent="360"/>
        <w:lvlJc w:val="left"/>
        <w:pPr>
          <w:ind w:left="1080" w:hanging="360"/>
        </w:pPr>
        <w:rPr>
          <w:rFonts w:ascii="CG Times (W1)" w:hAnsi="CG Times (W1)" w:hint="default"/>
          <w:b w:val="0"/>
          <w:i w:val="0"/>
          <w:sz w:val="22"/>
          <w:u w:val="none"/>
        </w:rPr>
      </w:lvl>
    </w:lvlOverride>
  </w:num>
  <w:num w:numId="6">
    <w:abstractNumId w:val="3"/>
  </w:num>
  <w:num w:numId="7">
    <w:abstractNumId w:val="5"/>
  </w:num>
  <w:num w:numId="8">
    <w:abstractNumId w:val="0"/>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spelling="clean" w:grammar="clean"/>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w:hdrShapeDefaults>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2A3A"/>
    <w:rsid w:val="00206E5C"/>
    <w:rsid w:val="002B141F"/>
    <w:rsid w:val="00382A3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tabs>
        <w:tab w:val="left" w:pos="630"/>
        <w:tab w:val="left" w:pos="720"/>
        <w:tab w:val="left" w:pos="1440"/>
        <w:tab w:val="left" w:pos="1800"/>
        <w:tab w:val="left" w:pos="2160"/>
        <w:tab w:val="left" w:pos="2520"/>
        <w:tab w:val="left" w:pos="2880"/>
        <w:tab w:val="left" w:pos="3240"/>
        <w:tab w:val="left" w:pos="3600"/>
        <w:tab w:val="left" w:pos="3960"/>
        <w:tab w:val="right" w:pos="9360"/>
      </w:tabs>
      <w:ind w:left="720"/>
      <w:outlineLvl w:val="0"/>
    </w:pPr>
    <w:rPr>
      <w:color w:val="000000"/>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
    <w:name w:val="#B"/>
    <w:basedOn w:val="DefaultParagraphFont"/>
  </w:style>
  <w:style w:type="character" w:customStyle="1" w:styleId="C">
    <w:name w:val="#C"/>
    <w:basedOn w:val="DefaultParagraphFont"/>
  </w:style>
  <w:style w:type="paragraph" w:customStyle="1" w:styleId="body">
    <w:name w:val="body"/>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spacing w:line="300" w:lineRule="auto"/>
    </w:pPr>
    <w:rPr>
      <w:rFonts w:ascii="CG Times" w:hAnsi="CG Times"/>
      <w:sz w:val="22"/>
    </w:rPr>
  </w:style>
  <w:style w:type="paragraph" w:customStyle="1" w:styleId="A">
    <w:name w:val="#A"/>
    <w:pPr>
      <w:widowControl w:val="0"/>
      <w:tabs>
        <w:tab w:val="left" w:pos="-720"/>
      </w:tabs>
      <w:suppressAutoHyphens/>
      <w:jc w:val="center"/>
    </w:pPr>
    <w:rPr>
      <w:rFonts w:ascii="Univers" w:hAnsi="Univers"/>
      <w:b/>
      <w:smallCaps/>
      <w:sz w:val="26"/>
    </w:rPr>
  </w:style>
  <w:style w:type="character" w:customStyle="1" w:styleId="D">
    <w:name w:val="#D"/>
    <w:basedOn w:val="DefaultParagraphFont"/>
  </w:style>
  <w:style w:type="paragraph" w:customStyle="1" w:styleId="HeadingBase">
    <w:name w:val="Heading Base"/>
    <w:basedOn w:val="Normal"/>
    <w:next w:val="Normal"/>
    <w:pPr>
      <w:keepNext/>
      <w:keepLines/>
      <w:spacing w:before="140" w:line="220" w:lineRule="atLeast"/>
    </w:pPr>
    <w:rPr>
      <w:rFonts w:ascii="CG Times" w:hAnsi="CG Times"/>
      <w:spacing w:val="-4"/>
      <w:kern w:val="28"/>
      <w:sz w:val="22"/>
    </w:rPr>
  </w:style>
  <w:style w:type="paragraph" w:customStyle="1" w:styleId="HeaderBase">
    <w:name w:val="Header Base"/>
    <w:basedOn w:val="Normal"/>
    <w:pPr>
      <w:keepLines/>
      <w:spacing w:line="300" w:lineRule="auto"/>
    </w:pPr>
    <w:rPr>
      <w:rFonts w:ascii="Univers" w:hAnsi="Univers"/>
      <w:spacing w:val="-4"/>
      <w:sz w:val="22"/>
    </w:rPr>
  </w:style>
  <w:style w:type="paragraph" w:customStyle="1" w:styleId="T2">
    <w:name w:val="T2"/>
    <w:pPr>
      <w:framePr w:hSpace="187" w:wrap="auto" w:vAnchor="page" w:hAnchor="text" w:y="12241"/>
      <w:widowControl w:val="0"/>
      <w:suppressAutoHyphens/>
      <w:ind w:left="1440" w:right="1440"/>
      <w:jc w:val="center"/>
    </w:pPr>
    <w:rPr>
      <w:rFonts w:ascii="Univers" w:hAnsi="Univers"/>
      <w:sz w:val="24"/>
    </w:rPr>
  </w:style>
  <w:style w:type="paragraph" w:customStyle="1" w:styleId="T1">
    <w:name w:val="T1"/>
    <w:pPr>
      <w:framePr w:hSpace="187" w:wrap="notBeside" w:vAnchor="page" w:hAnchor="page" w:xAlign="center" w:y="3601"/>
      <w:widowControl w:val="0"/>
      <w:suppressAutoHyphens/>
      <w:jc w:val="center"/>
    </w:pPr>
    <w:rPr>
      <w:rFonts w:ascii="Univers" w:hAnsi="Univers"/>
      <w:b/>
      <w:smallCaps/>
      <w:sz w:val="28"/>
    </w:rPr>
  </w:style>
  <w:style w:type="paragraph" w:customStyle="1" w:styleId="TOCtext">
    <w:name w:val="TOC text"/>
    <w:pPr>
      <w:widowControl w:val="0"/>
      <w:tabs>
        <w:tab w:val="left" w:pos="-1440"/>
        <w:tab w:val="left" w:pos="-720"/>
        <w:tab w:val="left" w:pos="0"/>
        <w:tab w:val="left" w:pos="720"/>
        <w:tab w:val="left" w:pos="1440"/>
        <w:tab w:val="left" w:pos="2160"/>
        <w:tab w:val="left" w:pos="2880"/>
        <w:tab w:val="right" w:leader="dot" w:pos="8640"/>
      </w:tabs>
      <w:suppressAutoHyphens/>
    </w:pPr>
    <w:rPr>
      <w:rFonts w:ascii="CG Times" w:hAnsi="CG Times"/>
      <w:sz w:val="22"/>
    </w:rPr>
  </w:style>
  <w:style w:type="paragraph" w:customStyle="1" w:styleId="tochead">
    <w:name w:val="toc head"/>
    <w:pPr>
      <w:widowControl w:val="0"/>
      <w:tabs>
        <w:tab w:val="left" w:pos="-720"/>
      </w:tabs>
      <w:suppressAutoHyphens/>
      <w:jc w:val="center"/>
    </w:pPr>
    <w:rPr>
      <w:rFonts w:ascii="Univers" w:hAnsi="Univers"/>
      <w:b/>
      <w:smallCaps/>
      <w:sz w:val="24"/>
    </w:rPr>
  </w:style>
  <w:style w:type="character" w:customStyle="1" w:styleId="Heading">
    <w:name w:val="Heading"/>
    <w:basedOn w:val="DefaultParagraphFont"/>
    <w:rPr>
      <w:rFonts w:ascii="CG Times" w:hAnsi="CG Times"/>
    </w:rPr>
  </w:style>
  <w:style w:type="character" w:customStyle="1" w:styleId="bullets">
    <w:name w:val="bullets"/>
    <w:basedOn w:val="DefaultParagraphFont"/>
    <w:rPr>
      <w:rFonts w:ascii="CG Times" w:hAnsi="CG Times"/>
      <w:noProof w:val="0"/>
      <w:sz w:val="24"/>
      <w:lang w:val="en-US"/>
    </w:rPr>
  </w:style>
  <w:style w:type="paragraph" w:customStyle="1" w:styleId="TOC">
    <w:name w:val="TOC"/>
    <w:pPr>
      <w:widowControl w:val="0"/>
      <w:tabs>
        <w:tab w:val="left" w:pos="-720"/>
      </w:tabs>
      <w:suppressAutoHyphens/>
    </w:pPr>
    <w:rPr>
      <w:rFonts w:ascii="Univers" w:hAnsi="Univers"/>
      <w:smallCaps/>
      <w:sz w:val="24"/>
    </w:rPr>
  </w:style>
  <w:style w:type="paragraph" w:customStyle="1" w:styleId="Moby2">
    <w:name w:val="Moby2"/>
    <w:pPr>
      <w:framePr w:hSpace="187" w:wrap="auto" w:vAnchor="page" w:hAnchor="text" w:y="12241"/>
      <w:widowControl w:val="0"/>
      <w:tabs>
        <w:tab w:val="left" w:pos="-720"/>
      </w:tabs>
      <w:suppressAutoHyphens/>
      <w:ind w:left="2160" w:right="1440"/>
    </w:pPr>
    <w:rPr>
      <w:rFonts w:ascii="Univers" w:hAnsi="Univers"/>
      <w:sz w:val="24"/>
    </w:rPr>
  </w:style>
  <w:style w:type="paragraph" w:customStyle="1" w:styleId="Moby1B">
    <w:name w:val="Moby1B"/>
    <w:pPr>
      <w:widowControl w:val="0"/>
      <w:suppressAutoHyphens/>
    </w:pPr>
    <w:rPr>
      <w:rFonts w:ascii="Univers" w:hAnsi="Univers"/>
      <w:b/>
      <w:sz w:val="48"/>
    </w:rPr>
  </w:style>
  <w:style w:type="paragraph" w:customStyle="1" w:styleId="Moby1A">
    <w:name w:val="Moby1A"/>
    <w:pPr>
      <w:framePr w:wrap="notBeside" w:vAnchor="page" w:hAnchor="page" w:y="3601"/>
      <w:widowControl w:val="0"/>
      <w:suppressAutoHyphens/>
      <w:ind w:left="2160" w:right="1440"/>
    </w:pPr>
    <w:rPr>
      <w:rFonts w:ascii="Univers" w:hAnsi="Univers"/>
      <w:b/>
      <w:sz w:val="28"/>
    </w:rPr>
  </w:style>
  <w:style w:type="character" w:customStyle="1" w:styleId="bullet">
    <w:name w:val="bullet"/>
    <w:basedOn w:val="DefaultParagraphFont"/>
    <w:rPr>
      <w:rFonts w:ascii="CG Times" w:hAnsi="CG Times"/>
      <w:sz w:val="22"/>
    </w:rPr>
  </w:style>
  <w:style w:type="character" w:customStyle="1" w:styleId="EquationCaption">
    <w:name w:val="_Equation Caption"/>
    <w:rPr>
      <w:rFonts w:ascii="CG Times" w:hAnsi="CG Times"/>
    </w:rPr>
  </w:style>
  <w:style w:type="paragraph" w:customStyle="1" w:styleId="BlockQuotation">
    <w:name w:val="Block Quotation"/>
    <w:basedOn w:val="Normal"/>
    <w:pPr>
      <w:keepLines/>
      <w:spacing w:after="60" w:line="220" w:lineRule="atLeast"/>
      <w:ind w:left="1440" w:right="720"/>
    </w:pPr>
    <w:rPr>
      <w:rFonts w:ascii="CG Times" w:hAnsi="CG Times"/>
      <w:i/>
      <w:sz w:val="22"/>
    </w:rPr>
  </w:style>
  <w:style w:type="character" w:customStyle="1" w:styleId="Superscript">
    <w:name w:val="Superscript"/>
    <w:rPr>
      <w:rFonts w:ascii="CG Times" w:hAnsi="CG Times"/>
      <w:vertAlign w:val="superscript"/>
    </w:rPr>
  </w:style>
  <w:style w:type="paragraph" w:customStyle="1" w:styleId="TOCBase">
    <w:name w:val="TOC Base"/>
    <w:basedOn w:val="Normal"/>
    <w:pPr>
      <w:tabs>
        <w:tab w:val="right" w:leader="dot" w:pos="6480"/>
      </w:tabs>
      <w:spacing w:after="220" w:line="220" w:lineRule="atLeast"/>
    </w:pPr>
    <w:rPr>
      <w:rFonts w:ascii="CG Times" w:hAnsi="CG Times"/>
      <w:sz w:val="22"/>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itle">
    <w:name w:val="Title"/>
    <w:basedOn w:val="Normal"/>
    <w:qFormat/>
    <w:pPr>
      <w:jc w:val="center"/>
    </w:pPr>
    <w:rPr>
      <w:rFonts w:ascii="CG Times (W1)" w:hAnsi="CG Times (W1)"/>
      <w:b/>
      <w:sz w:val="22"/>
    </w:rPr>
  </w:style>
  <w:style w:type="character" w:styleId="PageNumber">
    <w:name w:val="page number"/>
    <w:basedOn w:val="DefaultParagraphFon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236</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ODEQ Item Number B-2</vt:lpstr>
    </vt:vector>
  </TitlesOfParts>
  <Company>Laidlaw Environmental Service</Company>
  <LinksUpToDate>false</LinksUpToDate>
  <CharactersWithSpaces>1579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ODEQ Item Number B-2</dc:title>
  <dc:creator>Laidlaw User</dc:creator>
  <cp:lastModifiedBy>Lon R Stewart</cp:lastModifiedBy>
  <cp:revision>2</cp:revision>
  <cp:lastPrinted>2003-03-25T22:10:00Z</cp:lastPrinted>
  <dcterms:created xsi:type="dcterms:W3CDTF">2015-10-19T18:02:00Z</dcterms:created>
  <dcterms:modified xsi:type="dcterms:W3CDTF">2015-10-19T18:02:00Z</dcterms:modified>
</cp:coreProperties>
</file>