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64B83" w14:textId="77777777" w:rsidR="00A83CF9" w:rsidRPr="00A83CF9" w:rsidRDefault="00A83CF9" w:rsidP="00A83C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jc w:val="center"/>
        <w:rPr>
          <w:b/>
          <w:bCs/>
          <w:szCs w:val="24"/>
        </w:rPr>
      </w:pPr>
      <w:r w:rsidRPr="00A83CF9">
        <w:rPr>
          <w:b/>
          <w:bCs/>
          <w:szCs w:val="24"/>
        </w:rPr>
        <w:t>TITLE 252.  DEPARTMENT OF ENVIRONMENTAL QUALITY</w:t>
      </w:r>
    </w:p>
    <w:p w14:paraId="789A31F2" w14:textId="5F66DF02" w:rsidR="00A83CF9" w:rsidRPr="00A83CF9" w:rsidRDefault="00A83CF9" w:rsidP="00A83C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jc w:val="center"/>
        <w:rPr>
          <w:b/>
          <w:szCs w:val="24"/>
        </w:rPr>
      </w:pPr>
      <w:r w:rsidRPr="00A83CF9">
        <w:rPr>
          <w:b/>
          <w:szCs w:val="24"/>
        </w:rPr>
        <w:t>CHAPTER 515.  MANAGEMENT OF SOLID WASTE</w:t>
      </w:r>
    </w:p>
    <w:p w14:paraId="134B396A" w14:textId="77777777" w:rsidR="00A83CF9" w:rsidRPr="00A83CF9" w:rsidRDefault="00A83CF9" w:rsidP="00A83CF9">
      <w:pPr>
        <w:tabs>
          <w:tab w:val="left" w:pos="360"/>
          <w:tab w:val="left" w:pos="720"/>
          <w:tab w:val="left" w:pos="1080"/>
          <w:tab w:val="left" w:pos="1440"/>
          <w:tab w:val="left" w:pos="1800"/>
          <w:tab w:val="left" w:pos="2160"/>
          <w:tab w:val="left" w:pos="2520"/>
          <w:tab w:val="left" w:pos="2880"/>
        </w:tabs>
        <w:spacing w:after="0"/>
        <w:jc w:val="center"/>
        <w:rPr>
          <w:b/>
          <w:bCs/>
          <w:szCs w:val="24"/>
        </w:rPr>
      </w:pPr>
    </w:p>
    <w:p w14:paraId="13C51045" w14:textId="5072BB9C" w:rsidR="000C0E92" w:rsidRPr="00A83CF9" w:rsidRDefault="000C0E92" w:rsidP="00A83CF9">
      <w:pPr>
        <w:tabs>
          <w:tab w:val="left" w:pos="360"/>
          <w:tab w:val="left" w:pos="720"/>
          <w:tab w:val="left" w:pos="1080"/>
          <w:tab w:val="left" w:pos="1440"/>
          <w:tab w:val="left" w:pos="1800"/>
          <w:tab w:val="left" w:pos="2160"/>
          <w:tab w:val="left" w:pos="2520"/>
          <w:tab w:val="left" w:pos="2880"/>
        </w:tabs>
        <w:spacing w:after="0"/>
        <w:jc w:val="center"/>
        <w:rPr>
          <w:b/>
          <w:bCs/>
          <w:szCs w:val="24"/>
        </w:rPr>
      </w:pPr>
      <w:r w:rsidRPr="00A83CF9">
        <w:rPr>
          <w:b/>
          <w:bCs/>
          <w:szCs w:val="24"/>
        </w:rPr>
        <w:t xml:space="preserve">SUBCHAPTER 19.  </w:t>
      </w:r>
      <w:r w:rsidR="00A83CF9" w:rsidRPr="00A83CF9">
        <w:rPr>
          <w:b/>
          <w:bCs/>
          <w:szCs w:val="24"/>
        </w:rPr>
        <w:t>OPERATIONAL REQUIREMENTS</w:t>
      </w:r>
    </w:p>
    <w:p w14:paraId="5C943520" w14:textId="3CC6E437" w:rsidR="00A83CF9" w:rsidRPr="00A83CF9" w:rsidRDefault="00A83CF9" w:rsidP="00A83CF9">
      <w:pPr>
        <w:tabs>
          <w:tab w:val="left" w:pos="360"/>
          <w:tab w:val="left" w:pos="720"/>
          <w:tab w:val="left" w:pos="1080"/>
          <w:tab w:val="left" w:pos="1440"/>
          <w:tab w:val="left" w:pos="1800"/>
          <w:tab w:val="left" w:pos="2160"/>
          <w:tab w:val="left" w:pos="2520"/>
          <w:tab w:val="left" w:pos="2880"/>
        </w:tabs>
        <w:spacing w:after="0"/>
        <w:jc w:val="center"/>
        <w:rPr>
          <w:b/>
          <w:bCs/>
          <w:szCs w:val="24"/>
        </w:rPr>
      </w:pPr>
    </w:p>
    <w:p w14:paraId="352DF8C8" w14:textId="2760A6B5" w:rsidR="00A83CF9" w:rsidRPr="00A83CF9" w:rsidRDefault="00A83CF9" w:rsidP="00A83CF9">
      <w:pPr>
        <w:tabs>
          <w:tab w:val="left" w:pos="360"/>
          <w:tab w:val="left" w:pos="720"/>
          <w:tab w:val="left" w:pos="1080"/>
          <w:tab w:val="left" w:pos="1440"/>
          <w:tab w:val="left" w:pos="1800"/>
          <w:tab w:val="left" w:pos="2160"/>
          <w:tab w:val="left" w:pos="2520"/>
          <w:tab w:val="left" w:pos="2880"/>
        </w:tabs>
        <w:spacing w:after="0"/>
        <w:jc w:val="center"/>
        <w:rPr>
          <w:szCs w:val="24"/>
        </w:rPr>
      </w:pPr>
      <w:r w:rsidRPr="00A83CF9">
        <w:rPr>
          <w:b/>
          <w:bCs/>
          <w:szCs w:val="24"/>
        </w:rPr>
        <w:t>PART 3.  OPERATIONAL REQUIREMENTS FOR ALL DISPOSAL FACILITIES</w:t>
      </w:r>
    </w:p>
    <w:p w14:paraId="39D7124F" w14:textId="77777777" w:rsidR="00400686" w:rsidRPr="00A83CF9" w:rsidRDefault="00400686" w:rsidP="003E3A5B">
      <w:pPr>
        <w:contextualSpacing/>
      </w:pPr>
    </w:p>
    <w:p w14:paraId="0AE640E9" w14:textId="26B5C694" w:rsidR="00400686" w:rsidRPr="00A83CF9" w:rsidRDefault="00400686" w:rsidP="003E3A5B">
      <w:pPr>
        <w:contextualSpacing/>
        <w:rPr>
          <w:b/>
        </w:rPr>
      </w:pPr>
      <w:r w:rsidRPr="00A83CF9">
        <w:rPr>
          <w:b/>
        </w:rPr>
        <w:t>252:515-19-36</w:t>
      </w:r>
      <w:proofErr w:type="gramStart"/>
      <w:r w:rsidRPr="00A83CF9">
        <w:rPr>
          <w:b/>
        </w:rPr>
        <w:t xml:space="preserve">. </w:t>
      </w:r>
      <w:r w:rsidR="00EE5E27">
        <w:rPr>
          <w:b/>
        </w:rPr>
        <w:t xml:space="preserve"> </w:t>
      </w:r>
      <w:r w:rsidRPr="00A83CF9">
        <w:rPr>
          <w:b/>
        </w:rPr>
        <w:t>Air</w:t>
      </w:r>
      <w:proofErr w:type="gramEnd"/>
      <w:r w:rsidRPr="00A83CF9">
        <w:rPr>
          <w:b/>
        </w:rPr>
        <w:t xml:space="preserve"> criteria </w:t>
      </w:r>
    </w:p>
    <w:p w14:paraId="3E54E6D0" w14:textId="5EA2A3C2" w:rsidR="00400686" w:rsidRPr="00A83CF9" w:rsidRDefault="00400686" w:rsidP="003E3A5B">
      <w:pPr>
        <w:contextualSpacing/>
      </w:pPr>
      <w:r w:rsidRPr="00A83CF9">
        <w:t>(a)</w:t>
      </w:r>
      <w:r w:rsidR="00EE5E27">
        <w:rPr>
          <w:b/>
        </w:rPr>
        <w:tab/>
      </w:r>
      <w:r w:rsidRPr="00A83CF9">
        <w:rPr>
          <w:b/>
        </w:rPr>
        <w:t>Comply with Clean Air Act.</w:t>
      </w:r>
      <w:r w:rsidRPr="00A83CF9">
        <w:t xml:space="preserve"> </w:t>
      </w:r>
      <w:r w:rsidR="00EE5E27">
        <w:t xml:space="preserve"> </w:t>
      </w:r>
      <w:r w:rsidRPr="00A83CF9">
        <w:t xml:space="preserve">All disposal facilities shall be operated in compliance with the Oklahoma Clean Air Act, rules of the Air Quality Division of the DEQ, and any requirements of an approved State Implementation Plan. </w:t>
      </w:r>
    </w:p>
    <w:p w14:paraId="5A278DEE" w14:textId="6DF5DC89" w:rsidR="00400686" w:rsidRPr="00A83CF9" w:rsidRDefault="00EE5E27" w:rsidP="00EE5E27">
      <w:pPr>
        <w:tabs>
          <w:tab w:val="left" w:pos="360"/>
        </w:tabs>
        <w:contextualSpacing/>
      </w:pPr>
      <w:r>
        <w:t>(b)</w:t>
      </w:r>
      <w:r>
        <w:tab/>
      </w:r>
      <w:r w:rsidR="00400686" w:rsidRPr="00A83CF9">
        <w:rPr>
          <w:b/>
        </w:rPr>
        <w:t>Open burning prohibited.</w:t>
      </w:r>
      <w:r w:rsidR="00400686" w:rsidRPr="00A83CF9">
        <w:t xml:space="preserve"> </w:t>
      </w:r>
      <w:r>
        <w:t xml:space="preserve"> </w:t>
      </w:r>
      <w:r w:rsidR="00400686" w:rsidRPr="00A83CF9">
        <w:t xml:space="preserve">Open burning of solid waste is prohibited. </w:t>
      </w:r>
    </w:p>
    <w:p w14:paraId="3A7CD188" w14:textId="23560987" w:rsidR="00400686" w:rsidRPr="00A83CF9" w:rsidRDefault="00EE5E27" w:rsidP="00EE5E27">
      <w:pPr>
        <w:tabs>
          <w:tab w:val="left" w:pos="360"/>
        </w:tabs>
        <w:contextualSpacing/>
      </w:pPr>
      <w:r>
        <w:t>(c)</w:t>
      </w:r>
      <w:r>
        <w:tab/>
      </w:r>
      <w:r w:rsidR="00400686" w:rsidRPr="00A83CF9">
        <w:rPr>
          <w:b/>
        </w:rPr>
        <w:t>Control dust.</w:t>
      </w:r>
      <w:r w:rsidR="00400686" w:rsidRPr="00A83CF9">
        <w:t xml:space="preserve"> </w:t>
      </w:r>
      <w:r>
        <w:t xml:space="preserve"> </w:t>
      </w:r>
      <w:r w:rsidR="00400686" w:rsidRPr="00A83CF9">
        <w:t>All disposal facilities shall be operated to prevent the discharge of any visible</w:t>
      </w:r>
      <w:r w:rsidR="005A1D9F" w:rsidRPr="00A83CF9">
        <w:rPr>
          <w:strike/>
        </w:rPr>
        <w:t xml:space="preserve"> </w:t>
      </w:r>
      <w:r w:rsidR="00400686" w:rsidRPr="00A83CF9">
        <w:t xml:space="preserve">fugitive dust emissions beyond the property boundaries </w:t>
      </w:r>
      <w:r w:rsidR="00400686" w:rsidRPr="00A83CF9">
        <w:rPr>
          <w:strike/>
        </w:rPr>
        <w:t>so as to</w:t>
      </w:r>
      <w:r w:rsidR="00400686" w:rsidRPr="00A83CF9">
        <w:t xml:space="preserve"> </w:t>
      </w:r>
      <w:r w:rsidR="00E91E99" w:rsidRPr="00A83CF9">
        <w:rPr>
          <w:u w:val="single"/>
        </w:rPr>
        <w:t xml:space="preserve">that </w:t>
      </w:r>
      <w:r w:rsidR="00400686" w:rsidRPr="00A83CF9">
        <w:t xml:space="preserve">damage or interfere with the use of adjacent properties, or </w:t>
      </w:r>
      <w:r w:rsidR="00400686" w:rsidRPr="00A83CF9">
        <w:rPr>
          <w:strike/>
        </w:rPr>
        <w:t>to</w:t>
      </w:r>
      <w:r w:rsidR="00400686" w:rsidRPr="00A83CF9">
        <w:t xml:space="preserve"> cause air quality standards to be exceeded, or interfere with the maintenance of air quality standards. </w:t>
      </w:r>
    </w:p>
    <w:p w14:paraId="617F21BA" w14:textId="5D79DFD5" w:rsidR="00400686" w:rsidRPr="00A83CF9" w:rsidRDefault="00EE5E27" w:rsidP="00EE5E27">
      <w:pPr>
        <w:tabs>
          <w:tab w:val="left" w:pos="360"/>
        </w:tabs>
        <w:contextualSpacing/>
      </w:pPr>
      <w:r>
        <w:t>(d)</w:t>
      </w:r>
      <w:r>
        <w:tab/>
      </w:r>
      <w:r w:rsidR="00400686" w:rsidRPr="00A83CF9">
        <w:rPr>
          <w:b/>
        </w:rPr>
        <w:t>Asbestos at land disposal facilities.</w:t>
      </w:r>
      <w:r w:rsidR="00400686" w:rsidRPr="00A83CF9">
        <w:t xml:space="preserve"> </w:t>
      </w:r>
      <w:r>
        <w:t xml:space="preserve"> </w:t>
      </w:r>
      <w:r w:rsidR="00400686" w:rsidRPr="00A83CF9">
        <w:t>Friable asbestos received at a land disposal facility shall be</w:t>
      </w:r>
      <w:r w:rsidR="00E91E99" w:rsidRPr="00A83CF9">
        <w:t xml:space="preserve"> </w:t>
      </w:r>
      <w:r w:rsidR="00400686" w:rsidRPr="00A83CF9">
        <w:t>managed in accordance with the DEQ's asbestos</w:t>
      </w:r>
      <w:r w:rsidR="00E91E99" w:rsidRPr="00A83CF9">
        <w:t xml:space="preserve"> </w:t>
      </w:r>
      <w:r w:rsidR="00400686" w:rsidRPr="00A83CF9">
        <w:t>management</w:t>
      </w:r>
      <w:r w:rsidR="00E91E99" w:rsidRPr="00A83CF9">
        <w:t xml:space="preserve"> </w:t>
      </w:r>
      <w:r w:rsidR="00400686" w:rsidRPr="00A83CF9">
        <w:t>requirements at OAC252:100-40- 5.</w:t>
      </w:r>
    </w:p>
    <w:p w14:paraId="604D23A2" w14:textId="77777777" w:rsidR="00E91E99" w:rsidRPr="00A83CF9" w:rsidRDefault="00E91E99" w:rsidP="003E3A5B">
      <w:pPr>
        <w:contextualSpacing/>
      </w:pPr>
    </w:p>
    <w:p w14:paraId="403FFE48" w14:textId="51B1CF9A" w:rsidR="000C0E92" w:rsidRPr="00A83CF9" w:rsidRDefault="000C0E92" w:rsidP="000C0E92">
      <w:pPr>
        <w:contextualSpacing/>
        <w:jc w:val="center"/>
        <w:rPr>
          <w:b/>
        </w:rPr>
      </w:pPr>
      <w:r w:rsidRPr="00A83CF9">
        <w:rPr>
          <w:b/>
        </w:rPr>
        <w:t xml:space="preserve">SUBCHAPTER 27.  </w:t>
      </w:r>
      <w:r w:rsidR="00A83CF9" w:rsidRPr="00A83CF9">
        <w:rPr>
          <w:b/>
        </w:rPr>
        <w:t>COST ESTIMATES AND FINANCIAL ASSURANCE</w:t>
      </w:r>
    </w:p>
    <w:p w14:paraId="2D762B5A" w14:textId="2969DE75" w:rsidR="00A83CF9" w:rsidRPr="00A83CF9" w:rsidRDefault="00A83CF9" w:rsidP="000C0E92">
      <w:pPr>
        <w:contextualSpacing/>
        <w:jc w:val="center"/>
        <w:rPr>
          <w:b/>
        </w:rPr>
      </w:pPr>
    </w:p>
    <w:p w14:paraId="5D880246" w14:textId="550C2BDA" w:rsidR="00A83CF9" w:rsidRPr="00A83CF9" w:rsidRDefault="00A83CF9" w:rsidP="000C0E92">
      <w:pPr>
        <w:contextualSpacing/>
        <w:jc w:val="center"/>
        <w:rPr>
          <w:b/>
        </w:rPr>
      </w:pPr>
      <w:r w:rsidRPr="00A83CF9">
        <w:rPr>
          <w:b/>
        </w:rPr>
        <w:t>PART 3.  COST ESTIMATES</w:t>
      </w:r>
    </w:p>
    <w:p w14:paraId="4B380842" w14:textId="77777777" w:rsidR="000C0E92" w:rsidRPr="00A83CF9" w:rsidRDefault="000C0E92" w:rsidP="000C0E92">
      <w:pPr>
        <w:contextualSpacing/>
        <w:jc w:val="center"/>
        <w:rPr>
          <w:b/>
        </w:rPr>
      </w:pPr>
    </w:p>
    <w:p w14:paraId="0A5CE615" w14:textId="268FD038" w:rsidR="0046672F" w:rsidRPr="00A83CF9" w:rsidRDefault="00901750" w:rsidP="003E3A5B">
      <w:pPr>
        <w:contextualSpacing/>
        <w:rPr>
          <w:b/>
        </w:rPr>
      </w:pPr>
      <w:r w:rsidRPr="00A83CF9">
        <w:rPr>
          <w:b/>
        </w:rPr>
        <w:t>252:515-27-34</w:t>
      </w:r>
      <w:proofErr w:type="gramStart"/>
      <w:r w:rsidRPr="00A83CF9">
        <w:rPr>
          <w:b/>
        </w:rPr>
        <w:t xml:space="preserve">. </w:t>
      </w:r>
      <w:r w:rsidR="00EE5E27">
        <w:rPr>
          <w:b/>
        </w:rPr>
        <w:t xml:space="preserve"> </w:t>
      </w:r>
      <w:r w:rsidRPr="00A83CF9">
        <w:rPr>
          <w:b/>
        </w:rPr>
        <w:t>Annual</w:t>
      </w:r>
      <w:proofErr w:type="gramEnd"/>
      <w:r w:rsidRPr="00A83CF9">
        <w:rPr>
          <w:b/>
        </w:rPr>
        <w:t xml:space="preserve"> adjustments to cost estimates </w:t>
      </w:r>
      <w:r w:rsidR="00D62243" w:rsidRPr="00A83CF9">
        <w:rPr>
          <w:b/>
          <w:u w:val="single"/>
        </w:rPr>
        <w:t>and financial assurance</w:t>
      </w:r>
      <w:r w:rsidR="00FA3F72" w:rsidRPr="00A83CF9">
        <w:rPr>
          <w:b/>
          <w:u w:val="single"/>
        </w:rPr>
        <w:t xml:space="preserve"> mechanisms</w:t>
      </w:r>
    </w:p>
    <w:p w14:paraId="28F35A25" w14:textId="39186475" w:rsidR="0046672F" w:rsidRPr="00A83CF9" w:rsidRDefault="00EE5E27" w:rsidP="00EE5E27">
      <w:pPr>
        <w:tabs>
          <w:tab w:val="left" w:pos="360"/>
        </w:tabs>
        <w:contextualSpacing/>
      </w:pPr>
      <w:r>
        <w:t>(a)</w:t>
      </w:r>
      <w:r>
        <w:tab/>
      </w:r>
      <w:r w:rsidR="00901750" w:rsidRPr="00A83CF9">
        <w:rPr>
          <w:b/>
        </w:rPr>
        <w:t>Adjustment required.</w:t>
      </w:r>
      <w:r>
        <w:rPr>
          <w:b/>
        </w:rPr>
        <w:t xml:space="preserve"> </w:t>
      </w:r>
      <w:r w:rsidR="00901750" w:rsidRPr="00A83CF9">
        <w:t xml:space="preserve"> </w:t>
      </w:r>
      <w:r w:rsidR="00901750" w:rsidRPr="00A83CF9">
        <w:rPr>
          <w:strike/>
        </w:rPr>
        <w:t xml:space="preserve">Except as provided in (b) and (c) of this Section, </w:t>
      </w:r>
      <w:r w:rsidR="00901750" w:rsidRPr="00A83CF9">
        <w:rPr>
          <w:strike/>
          <w:u w:val="single"/>
        </w:rPr>
        <w:t>c</w:t>
      </w:r>
      <w:r w:rsidR="00147552" w:rsidRPr="00A83CF9">
        <w:rPr>
          <w:u w:val="single"/>
        </w:rPr>
        <w:t>C</w:t>
      </w:r>
      <w:r w:rsidR="00901750" w:rsidRPr="00A83CF9">
        <w:t xml:space="preserve">ost estimates for closure, post-closure, and/or corrective action shall be adjusted </w:t>
      </w:r>
      <w:r w:rsidR="00836234" w:rsidRPr="00A83CF9">
        <w:rPr>
          <w:u w:val="single"/>
        </w:rPr>
        <w:t xml:space="preserve">and submitted to DEQ </w:t>
      </w:r>
      <w:r w:rsidR="00901750" w:rsidRPr="00A83CF9">
        <w:t xml:space="preserve">no later than April 1st of each year. </w:t>
      </w:r>
      <w:r w:rsidR="00901750" w:rsidRPr="00A83CF9">
        <w:rPr>
          <w:strike/>
        </w:rPr>
        <w:t>The adjustment must be submitted to the DEQ for approval.</w:t>
      </w:r>
      <w:r w:rsidR="00901750" w:rsidRPr="00A83CF9">
        <w:t xml:space="preserve"> </w:t>
      </w:r>
    </w:p>
    <w:p w14:paraId="1AD5FEDB" w14:textId="55A3E17A" w:rsidR="0046672F" w:rsidRPr="00A83CF9" w:rsidRDefault="00901750" w:rsidP="00B73134">
      <w:pPr>
        <w:tabs>
          <w:tab w:val="left" w:pos="1080"/>
        </w:tabs>
        <w:ind w:left="720"/>
        <w:contextualSpacing/>
      </w:pPr>
      <w:r w:rsidRPr="00A83CF9">
        <w:t>(</w:t>
      </w:r>
      <w:r w:rsidR="00EE5E27">
        <w:t>1)</w:t>
      </w:r>
      <w:r w:rsidR="00EE5E27">
        <w:tab/>
      </w:r>
      <w:r w:rsidRPr="00A83CF9">
        <w:rPr>
          <w:b/>
        </w:rPr>
        <w:t>Recalculation of maximum costs.</w:t>
      </w:r>
      <w:r w:rsidRPr="00A83CF9">
        <w:t xml:space="preserve"> </w:t>
      </w:r>
      <w:r w:rsidR="00EE5E27">
        <w:t xml:space="preserve"> </w:t>
      </w:r>
      <w:r w:rsidRPr="00A83CF9">
        <w:t xml:space="preserve">The maximum costs of closure, post-closure, and/or corrective action may be recalculated in current dollars using the procedure in Part 5 of this Subchapter (relating to determination of cost estimates). </w:t>
      </w:r>
    </w:p>
    <w:p w14:paraId="1E9EE0FE" w14:textId="3D891F34" w:rsidR="0046672F" w:rsidRPr="00A83CF9" w:rsidRDefault="00EE5E27" w:rsidP="00B73134">
      <w:pPr>
        <w:tabs>
          <w:tab w:val="left" w:pos="1080"/>
        </w:tabs>
        <w:ind w:left="720"/>
        <w:contextualSpacing/>
      </w:pPr>
      <w:r>
        <w:t>(2)</w:t>
      </w:r>
      <w:r>
        <w:tab/>
      </w:r>
      <w:r w:rsidR="00901750" w:rsidRPr="00A83CF9">
        <w:rPr>
          <w:b/>
        </w:rPr>
        <w:t>Use of inflation factor.</w:t>
      </w:r>
      <w:r w:rsidR="00901750" w:rsidRPr="00A83CF9">
        <w:t xml:space="preserve"> </w:t>
      </w:r>
      <w:r>
        <w:t xml:space="preserve"> </w:t>
      </w:r>
      <w:r w:rsidR="00901750" w:rsidRPr="00A83CF9">
        <w:t xml:space="preserve">If there are no significant changes to the closure or post-closure plan, corrective action plan, or facility conditions, cost estimates may be adjusted by use of an inflation factor derived from the most recent annual "Implicit Price Deflator for Gross National Product" or the "Implicit Price Deflator for Gross Domestic </w:t>
      </w:r>
      <w:r w:rsidR="00901750" w:rsidRPr="00A83CF9">
        <w:lastRenderedPageBreak/>
        <w:t>Product" published by the U.S. Department of Commerce in its Survey of Current</w:t>
      </w:r>
      <w:r w:rsidR="0046672F" w:rsidRPr="00A83CF9">
        <w:t xml:space="preserve"> </w:t>
      </w:r>
      <w:r w:rsidR="00901750" w:rsidRPr="00A83CF9">
        <w:t>Business</w:t>
      </w:r>
      <w:r w:rsidR="0046672F" w:rsidRPr="00A83CF9">
        <w:t xml:space="preserve"> </w:t>
      </w:r>
      <w:r w:rsidR="00901750" w:rsidRPr="00A83CF9">
        <w:t>in the year</w:t>
      </w:r>
      <w:r w:rsidR="0046672F" w:rsidRPr="00A83CF9">
        <w:t xml:space="preserve"> </w:t>
      </w:r>
      <w:r w:rsidR="00901750" w:rsidRPr="00A83CF9">
        <w:t xml:space="preserve">for which the adjustment is being made. </w:t>
      </w:r>
    </w:p>
    <w:p w14:paraId="502A240C" w14:textId="507ED8E5" w:rsidR="0046672F" w:rsidRPr="00A83CF9" w:rsidRDefault="00901750" w:rsidP="00B73134">
      <w:pPr>
        <w:tabs>
          <w:tab w:val="left" w:pos="1800"/>
        </w:tabs>
        <w:ind w:left="1440"/>
        <w:contextualSpacing/>
      </w:pPr>
      <w:r w:rsidRPr="00A83CF9">
        <w:t>(A)</w:t>
      </w:r>
      <w:r w:rsidR="00EE5E27">
        <w:tab/>
      </w:r>
      <w:r w:rsidRPr="00A83CF9">
        <w:t>The first adjustment</w:t>
      </w:r>
      <w:r w:rsidR="0046672F" w:rsidRPr="00A83CF9">
        <w:t xml:space="preserve"> </w:t>
      </w:r>
      <w:r w:rsidRPr="00A83CF9">
        <w:t>shall be made by</w:t>
      </w:r>
      <w:r w:rsidR="0046672F" w:rsidRPr="00A83CF9">
        <w:t xml:space="preserve"> </w:t>
      </w:r>
      <w:r w:rsidRPr="00A83CF9">
        <w:t xml:space="preserve">multiplying the approved cost estimate by the inflation factor. The result is the adjusted cost estimate. </w:t>
      </w:r>
    </w:p>
    <w:p w14:paraId="7BB5CDE7" w14:textId="7B9CA758" w:rsidR="0046672F" w:rsidRPr="00A83CF9" w:rsidRDefault="00901750" w:rsidP="00EE5E27">
      <w:pPr>
        <w:tabs>
          <w:tab w:val="left" w:pos="1800"/>
        </w:tabs>
        <w:ind w:left="720" w:firstLine="720"/>
        <w:contextualSpacing/>
      </w:pPr>
      <w:r w:rsidRPr="00A83CF9">
        <w:t>(B)</w:t>
      </w:r>
      <w:r w:rsidR="00EE5E27">
        <w:tab/>
      </w:r>
      <w:r w:rsidRPr="00A83CF9">
        <w:t>Subsequent adjustments</w:t>
      </w:r>
      <w:r w:rsidR="0046672F" w:rsidRPr="00A83CF9">
        <w:t xml:space="preserve"> </w:t>
      </w:r>
      <w:r w:rsidRPr="00A83CF9">
        <w:t>shall</w:t>
      </w:r>
      <w:r w:rsidR="0046672F" w:rsidRPr="00A83CF9">
        <w:t xml:space="preserve"> </w:t>
      </w:r>
      <w:r w:rsidRPr="00A83CF9">
        <w:t>be</w:t>
      </w:r>
      <w:r w:rsidR="0046672F" w:rsidRPr="00A83CF9">
        <w:t xml:space="preserve"> </w:t>
      </w:r>
      <w:r w:rsidRPr="00A83CF9">
        <w:t>made</w:t>
      </w:r>
      <w:r w:rsidR="0046672F" w:rsidRPr="00A83CF9">
        <w:t xml:space="preserve"> </w:t>
      </w:r>
      <w:r w:rsidRPr="00A83CF9">
        <w:t>by</w:t>
      </w:r>
      <w:r w:rsidR="0046672F" w:rsidRPr="00A83CF9">
        <w:t xml:space="preserve"> </w:t>
      </w:r>
      <w:r w:rsidRPr="00A83CF9">
        <w:t>multiplying</w:t>
      </w:r>
      <w:r w:rsidR="0046672F" w:rsidRPr="00A83CF9">
        <w:t xml:space="preserve"> </w:t>
      </w:r>
      <w:r w:rsidRPr="00A83CF9">
        <w:t>the latest adjusted</w:t>
      </w:r>
      <w:r w:rsidR="0046672F" w:rsidRPr="00A83CF9">
        <w:t xml:space="preserve"> </w:t>
      </w:r>
      <w:r w:rsidRPr="00A83CF9">
        <w:t xml:space="preserve">cost estimate by the latest inflation factor. </w:t>
      </w:r>
    </w:p>
    <w:p w14:paraId="08A90631" w14:textId="120DD165" w:rsidR="0046672F" w:rsidRPr="00A83CF9" w:rsidRDefault="00EE5E27" w:rsidP="00B73134">
      <w:pPr>
        <w:tabs>
          <w:tab w:val="left" w:pos="1080"/>
        </w:tabs>
        <w:ind w:left="720"/>
        <w:contextualSpacing/>
      </w:pPr>
      <w:r>
        <w:t>(3)</w:t>
      </w:r>
      <w:r>
        <w:tab/>
      </w:r>
      <w:r w:rsidR="00901750" w:rsidRPr="00A83CF9">
        <w:rPr>
          <w:b/>
        </w:rPr>
        <w:t>Place in operating record.</w:t>
      </w:r>
      <w:r w:rsidR="00901750" w:rsidRPr="00A83CF9">
        <w:t xml:space="preserve"> The approved adjusted cost estimates shall be </w:t>
      </w:r>
      <w:bookmarkStart w:id="0" w:name="_GoBack"/>
      <w:bookmarkEnd w:id="0"/>
      <w:r w:rsidR="00901750" w:rsidRPr="00A83CF9">
        <w:t xml:space="preserve">placed in the operating record. </w:t>
      </w:r>
    </w:p>
    <w:p w14:paraId="575F2F3C" w14:textId="0BCB3BCD" w:rsidR="00147552" w:rsidRPr="00A83CF9" w:rsidRDefault="00EE5E27" w:rsidP="00EE5E27">
      <w:pPr>
        <w:tabs>
          <w:tab w:val="left" w:pos="360"/>
        </w:tabs>
        <w:contextualSpacing/>
        <w:rPr>
          <w:u w:val="single"/>
        </w:rPr>
      </w:pPr>
      <w:r>
        <w:rPr>
          <w:u w:val="single"/>
        </w:rPr>
        <w:t>(b)</w:t>
      </w:r>
      <w:r>
        <w:rPr>
          <w:u w:val="single"/>
        </w:rPr>
        <w:tab/>
      </w:r>
      <w:r w:rsidR="00147552" w:rsidRPr="00A83CF9">
        <w:rPr>
          <w:b/>
          <w:u w:val="single"/>
        </w:rPr>
        <w:t>Annual Adj</w:t>
      </w:r>
      <w:r w:rsidR="005637BB" w:rsidRPr="00A83CF9">
        <w:rPr>
          <w:b/>
          <w:u w:val="single"/>
        </w:rPr>
        <w:t>ustment to financial assurance m</w:t>
      </w:r>
      <w:r w:rsidR="00147552" w:rsidRPr="00A83CF9">
        <w:rPr>
          <w:b/>
          <w:u w:val="single"/>
        </w:rPr>
        <w:t>echanism(s) required.</w:t>
      </w:r>
      <w:r w:rsidR="005637BB" w:rsidRPr="00A83CF9">
        <w:rPr>
          <w:u w:val="single"/>
        </w:rPr>
        <w:t xml:space="preserve"> </w:t>
      </w:r>
      <w:r>
        <w:rPr>
          <w:u w:val="single"/>
        </w:rPr>
        <w:t xml:space="preserve"> </w:t>
      </w:r>
      <w:r w:rsidR="005637BB" w:rsidRPr="00A83CF9">
        <w:rPr>
          <w:u w:val="single"/>
        </w:rPr>
        <w:t>Except as provided in (c) and (d)</w:t>
      </w:r>
      <w:r w:rsidR="00147552" w:rsidRPr="00A83CF9">
        <w:rPr>
          <w:u w:val="single"/>
        </w:rPr>
        <w:t xml:space="preserve"> of this Section, the financial assurance mechanism(s) shall be adjusted annually to reflect the approved cost estimates. The adjusted financial assurance mechanism(s) must be submitted to DEQ for approval no later than 30 </w:t>
      </w:r>
      <w:r w:rsidR="00447664" w:rsidRPr="00A83CF9">
        <w:rPr>
          <w:u w:val="single"/>
        </w:rPr>
        <w:t>d</w:t>
      </w:r>
      <w:r w:rsidR="00147552" w:rsidRPr="00A83CF9">
        <w:rPr>
          <w:u w:val="single"/>
        </w:rPr>
        <w:t>ays after approval of adjusted cost estimates.</w:t>
      </w:r>
    </w:p>
    <w:p w14:paraId="79A3FBCB" w14:textId="03507769" w:rsidR="0046672F" w:rsidRPr="00EE5E27" w:rsidRDefault="00901750" w:rsidP="00EE5E27">
      <w:pPr>
        <w:tabs>
          <w:tab w:val="left" w:pos="720"/>
          <w:tab w:val="left" w:pos="1080"/>
        </w:tabs>
        <w:contextualSpacing/>
        <w:rPr>
          <w:strike/>
        </w:rPr>
      </w:pPr>
      <w:r w:rsidRPr="00A83CF9">
        <w:rPr>
          <w:strike/>
        </w:rPr>
        <w:t>(b)</w:t>
      </w:r>
      <w:r w:rsidRPr="00A83CF9">
        <w:t xml:space="preserve"> </w:t>
      </w:r>
      <w:r w:rsidR="00EE5E27">
        <w:t>(c)</w:t>
      </w:r>
      <w:r w:rsidR="00EE5E27">
        <w:tab/>
      </w:r>
      <w:r w:rsidRPr="00A83CF9">
        <w:rPr>
          <w:b/>
        </w:rPr>
        <w:t>Corporate test or guarantee as financial assurance mechanism.</w:t>
      </w:r>
      <w:r w:rsidRPr="00A83CF9">
        <w:t xml:space="preserve"> </w:t>
      </w:r>
      <w:r w:rsidR="00EE5E27">
        <w:t xml:space="preserve"> </w:t>
      </w:r>
      <w:r w:rsidRPr="00A83CF9">
        <w:t>When the corporate test (OAC 252:515-27-81) or guarantee (OAC 252:515-27-83) is used as the financial assurance mechanism,</w:t>
      </w:r>
      <w:r w:rsidRPr="00A83CF9">
        <w:rPr>
          <w:strike/>
        </w:rPr>
        <w:t xml:space="preserve"> the cost estimates for closure, post-closure, and/or corrective action shall be adjusted no later than 90 days after the close of the corporate fiscal year</w:t>
      </w:r>
      <w:r w:rsidRPr="00EE5E27">
        <w:rPr>
          <w:strike/>
        </w:rPr>
        <w:t>.</w:t>
      </w:r>
    </w:p>
    <w:p w14:paraId="653C9BC5" w14:textId="78238C77" w:rsidR="00EE5E27" w:rsidRDefault="00EE5E27" w:rsidP="00EE5E27">
      <w:pPr>
        <w:tabs>
          <w:tab w:val="left" w:pos="360"/>
          <w:tab w:val="left" w:pos="720"/>
        </w:tabs>
        <w:contextualSpacing/>
      </w:pPr>
      <w:r>
        <w:rPr>
          <w:strike/>
        </w:rPr>
        <w:tab/>
        <w:t>(1)</w:t>
      </w:r>
      <w:r>
        <w:rPr>
          <w:strike/>
        </w:rPr>
        <w:tab/>
      </w:r>
      <w:r w:rsidR="00901750" w:rsidRPr="00EE5E27">
        <w:rPr>
          <w:b/>
          <w:strike/>
        </w:rPr>
        <w:t>Required information.</w:t>
      </w:r>
      <w:r w:rsidR="00901750" w:rsidRPr="00A83CF9">
        <w:rPr>
          <w:strike/>
        </w:rPr>
        <w:t xml:space="preserve"> </w:t>
      </w:r>
      <w:r w:rsidR="00663A33">
        <w:rPr>
          <w:strike/>
        </w:rPr>
        <w:t xml:space="preserve"> </w:t>
      </w:r>
      <w:r w:rsidR="00901750" w:rsidRPr="00A83CF9">
        <w:rPr>
          <w:strike/>
          <w:u w:val="single"/>
        </w:rPr>
        <w:t>T</w:t>
      </w:r>
      <w:r w:rsidR="00CE05F1" w:rsidRPr="00A83CF9">
        <w:rPr>
          <w:u w:val="single"/>
        </w:rPr>
        <w:t>t</w:t>
      </w:r>
      <w:r w:rsidR="00901750" w:rsidRPr="00A83CF9">
        <w:rPr>
          <w:u w:val="single"/>
        </w:rPr>
        <w:t>he</w:t>
      </w:r>
      <w:r w:rsidR="00901750" w:rsidRPr="00A83CF9">
        <w:t xml:space="preserve"> financial strength information specified in OAC 252:515-27- 81(c) shall be submitted to the DEQ for approval</w:t>
      </w:r>
      <w:r w:rsidR="00901750" w:rsidRPr="00A83CF9">
        <w:rPr>
          <w:strike/>
        </w:rPr>
        <w:t>.</w:t>
      </w:r>
      <w:r w:rsidR="00CE05F1" w:rsidRPr="00A83CF9">
        <w:rPr>
          <w:u w:val="single"/>
        </w:rPr>
        <w:t xml:space="preserve"> </w:t>
      </w:r>
      <w:proofErr w:type="gramStart"/>
      <w:r w:rsidR="00CE05F1" w:rsidRPr="00A83CF9">
        <w:rPr>
          <w:u w:val="single"/>
        </w:rPr>
        <w:t>no</w:t>
      </w:r>
      <w:proofErr w:type="gramEnd"/>
      <w:r w:rsidR="00CE05F1" w:rsidRPr="00A83CF9">
        <w:rPr>
          <w:u w:val="single"/>
        </w:rPr>
        <w:t xml:space="preserve"> later than 90 days after the close of the corporate fiscal year.</w:t>
      </w:r>
      <w:r w:rsidR="00901750" w:rsidRPr="00A83CF9">
        <w:t xml:space="preserve"> </w:t>
      </w:r>
    </w:p>
    <w:p w14:paraId="3F5BD6E4" w14:textId="052906C9" w:rsidR="0046672F" w:rsidRPr="00A83CF9" w:rsidRDefault="00EE5E27" w:rsidP="00EE5E27">
      <w:pPr>
        <w:tabs>
          <w:tab w:val="left" w:pos="360"/>
          <w:tab w:val="left" w:pos="720"/>
        </w:tabs>
        <w:contextualSpacing/>
      </w:pPr>
      <w:r>
        <w:rPr>
          <w:strike/>
        </w:rPr>
        <w:tab/>
      </w:r>
      <w:r w:rsidR="00901750" w:rsidRPr="00A83CF9">
        <w:rPr>
          <w:strike/>
        </w:rPr>
        <w:t>(2)</w:t>
      </w:r>
      <w:r>
        <w:rPr>
          <w:strike/>
        </w:rPr>
        <w:tab/>
      </w:r>
      <w:r w:rsidR="00901750" w:rsidRPr="00EE5E27">
        <w:rPr>
          <w:b/>
          <w:strike/>
        </w:rPr>
        <w:t>Extension allowed.</w:t>
      </w:r>
      <w:r w:rsidR="00901750" w:rsidRPr="00663A33">
        <w:rPr>
          <w:strike/>
        </w:rPr>
        <w:t xml:space="preserve"> </w:t>
      </w:r>
      <w:r w:rsidR="00663A33" w:rsidRPr="00663A33">
        <w:rPr>
          <w:strike/>
        </w:rPr>
        <w:t xml:space="preserve"> </w:t>
      </w:r>
      <w:r w:rsidR="00901750" w:rsidRPr="00A83CF9">
        <w:t xml:space="preserve">The DEQ may provide up to an additional 45 days to submit the information upon demonstration that 90 days is insufficient time to acquire audited financial statements. </w:t>
      </w:r>
    </w:p>
    <w:p w14:paraId="414FC717" w14:textId="11F60572" w:rsidR="00CE05F1" w:rsidRPr="00A83CF9" w:rsidRDefault="00EE5E27" w:rsidP="00EE5E27">
      <w:pPr>
        <w:tabs>
          <w:tab w:val="left" w:pos="360"/>
        </w:tabs>
        <w:contextualSpacing/>
        <w:rPr>
          <w:strike/>
        </w:rPr>
      </w:pPr>
      <w:r>
        <w:rPr>
          <w:strike/>
        </w:rPr>
        <w:tab/>
        <w:t>(3)</w:t>
      </w:r>
      <w:r>
        <w:rPr>
          <w:strike/>
        </w:rPr>
        <w:tab/>
      </w:r>
      <w:r w:rsidR="00901750" w:rsidRPr="00663A33">
        <w:rPr>
          <w:b/>
          <w:strike/>
        </w:rPr>
        <w:t>Place in operating record.</w:t>
      </w:r>
      <w:r w:rsidR="00901750" w:rsidRPr="00A83CF9">
        <w:rPr>
          <w:strike/>
        </w:rPr>
        <w:t xml:space="preserve"> </w:t>
      </w:r>
      <w:r w:rsidR="00663A33">
        <w:rPr>
          <w:strike/>
        </w:rPr>
        <w:t xml:space="preserve"> </w:t>
      </w:r>
      <w:r w:rsidR="00901750" w:rsidRPr="00A83CF9">
        <w:rPr>
          <w:strike/>
        </w:rPr>
        <w:t xml:space="preserve">The approved adjusted cost estimates shall be placed in the operating record. </w:t>
      </w:r>
    </w:p>
    <w:p w14:paraId="2C95842A" w14:textId="52603853" w:rsidR="00AD0A10" w:rsidRPr="00A83CF9" w:rsidRDefault="00901750" w:rsidP="003E3A5B">
      <w:pPr>
        <w:contextualSpacing/>
      </w:pPr>
      <w:r w:rsidRPr="00A83CF9">
        <w:rPr>
          <w:strike/>
        </w:rPr>
        <w:t>(c)</w:t>
      </w:r>
      <w:r w:rsidRPr="00A83CF9">
        <w:t xml:space="preserve"> </w:t>
      </w:r>
      <w:r w:rsidR="00EE5E27">
        <w:rPr>
          <w:u w:val="single"/>
        </w:rPr>
        <w:t>(</w:t>
      </w:r>
      <w:proofErr w:type="gramStart"/>
      <w:r w:rsidR="00EE5E27">
        <w:rPr>
          <w:u w:val="single"/>
        </w:rPr>
        <w:t>d</w:t>
      </w:r>
      <w:proofErr w:type="gramEnd"/>
      <w:r w:rsidR="00EE5E27">
        <w:rPr>
          <w:u w:val="single"/>
        </w:rPr>
        <w:t>)</w:t>
      </w:r>
      <w:r w:rsidR="00EE5E27" w:rsidRPr="00663A33">
        <w:tab/>
      </w:r>
      <w:r w:rsidRPr="00A83CF9">
        <w:rPr>
          <w:b/>
        </w:rPr>
        <w:t>Local government test or guarantee as financial assurance mechanism.</w:t>
      </w:r>
      <w:r w:rsidRPr="00A83CF9">
        <w:t xml:space="preserve"> </w:t>
      </w:r>
      <w:r w:rsidR="00EE5E27">
        <w:t xml:space="preserve"> </w:t>
      </w:r>
      <w:r w:rsidRPr="00A83CF9">
        <w:t xml:space="preserve">When the local government test (OAC 252:515-27-82) or guarantee (OAC 252:515-27-84) is used as the financial assurance mechanism, </w:t>
      </w:r>
      <w:r w:rsidRPr="00A83CF9">
        <w:rPr>
          <w:strike/>
        </w:rPr>
        <w:t>the cost estimates</w:t>
      </w:r>
      <w:r w:rsidR="0046672F" w:rsidRPr="00A83CF9">
        <w:rPr>
          <w:strike/>
        </w:rPr>
        <w:t xml:space="preserve"> </w:t>
      </w:r>
      <w:r w:rsidRPr="00A83CF9">
        <w:rPr>
          <w:strike/>
        </w:rPr>
        <w:t>for closure, post-closure, and/or corrective action shall be adjusted no later than 180 days after the close of the municipal government's fiscal year.</w:t>
      </w:r>
      <w:r w:rsidRPr="00A83CF9">
        <w:t xml:space="preserve"> </w:t>
      </w:r>
    </w:p>
    <w:p w14:paraId="26591CE8" w14:textId="2D86888D" w:rsidR="00AD0A10" w:rsidRPr="00A83CF9" w:rsidRDefault="00901750" w:rsidP="003E3A5B">
      <w:pPr>
        <w:contextualSpacing/>
        <w:rPr>
          <w:u w:val="single"/>
        </w:rPr>
      </w:pPr>
      <w:r w:rsidRPr="00A83CF9">
        <w:rPr>
          <w:strike/>
        </w:rPr>
        <w:t xml:space="preserve">(1) Required information. </w:t>
      </w:r>
      <w:r w:rsidRPr="00A83CF9">
        <w:rPr>
          <w:strike/>
          <w:u w:val="single"/>
        </w:rPr>
        <w:t>T</w:t>
      </w:r>
      <w:r w:rsidR="00AD0A10" w:rsidRPr="00A83CF9">
        <w:rPr>
          <w:u w:val="single"/>
        </w:rPr>
        <w:t>t</w:t>
      </w:r>
      <w:r w:rsidRPr="00A83CF9">
        <w:rPr>
          <w:u w:val="single"/>
        </w:rPr>
        <w:t>he</w:t>
      </w:r>
      <w:r w:rsidRPr="00A83CF9">
        <w:t xml:space="preserve"> financial strength information specified in OAC 252:515-27- 82(h) shall be submitted to the DEQ for approval</w:t>
      </w:r>
      <w:r w:rsidRPr="00A83CF9">
        <w:rPr>
          <w:strike/>
        </w:rPr>
        <w:t>.</w:t>
      </w:r>
      <w:r w:rsidRPr="00A83CF9">
        <w:t xml:space="preserve"> </w:t>
      </w:r>
      <w:proofErr w:type="gramStart"/>
      <w:r w:rsidR="00AD0A10" w:rsidRPr="00A83CF9">
        <w:rPr>
          <w:u w:val="single"/>
        </w:rPr>
        <w:t>no</w:t>
      </w:r>
      <w:proofErr w:type="gramEnd"/>
      <w:r w:rsidR="00AD0A10" w:rsidRPr="00A83CF9">
        <w:rPr>
          <w:u w:val="single"/>
        </w:rPr>
        <w:t xml:space="preserve"> later than 180 days after the close of the municipal government's fiscal year.</w:t>
      </w:r>
      <w:r w:rsidR="002328AE" w:rsidRPr="00A83CF9">
        <w:rPr>
          <w:u w:val="single"/>
        </w:rPr>
        <w:t xml:space="preserve"> </w:t>
      </w:r>
      <w:r w:rsidR="00AD0A10" w:rsidRPr="00A83CF9">
        <w:rPr>
          <w:strike/>
        </w:rPr>
        <w:t>(1) Extension allowed.</w:t>
      </w:r>
      <w:r w:rsidR="00AD0A10" w:rsidRPr="00A83CF9">
        <w:rPr>
          <w:u w:val="single"/>
        </w:rPr>
        <w:t xml:space="preserve"> The DEQ may provide up to an additional 45 days to submit the information upon demonstration that </w:t>
      </w:r>
      <w:r w:rsidR="00A00769" w:rsidRPr="00A83CF9">
        <w:rPr>
          <w:u w:val="single"/>
        </w:rPr>
        <w:t>180</w:t>
      </w:r>
      <w:r w:rsidR="00AD0A10" w:rsidRPr="00A83CF9">
        <w:rPr>
          <w:u w:val="single"/>
        </w:rPr>
        <w:t xml:space="preserve"> days is insufficient time to acquire audited financial statements.</w:t>
      </w:r>
    </w:p>
    <w:p w14:paraId="05B62AA3" w14:textId="20E255AD" w:rsidR="00350F9F" w:rsidRPr="00A83CF9" w:rsidRDefault="00901750" w:rsidP="00010630">
      <w:pPr>
        <w:contextualSpacing/>
        <w:rPr>
          <w:strike/>
          <w:u w:val="single"/>
        </w:rPr>
      </w:pPr>
      <w:r w:rsidRPr="00A83CF9">
        <w:rPr>
          <w:strike/>
        </w:rPr>
        <w:t>(2) Place in operating record. The approved adjusted cost estimates shall be placed in the operating record.</w:t>
      </w:r>
    </w:p>
    <w:sectPr w:rsidR="00350F9F" w:rsidRPr="00A83CF9" w:rsidSect="007449D0">
      <w:pgSz w:w="12240" w:h="15840" w:code="1"/>
      <w:pgMar w:top="180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827"/>
    <w:multiLevelType w:val="hybridMultilevel"/>
    <w:tmpl w:val="CC509B90"/>
    <w:lvl w:ilvl="0" w:tplc="47EEC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26330"/>
    <w:multiLevelType w:val="hybridMultilevel"/>
    <w:tmpl w:val="99DAC85C"/>
    <w:lvl w:ilvl="0" w:tplc="4C781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C9"/>
    <w:rsid w:val="00010630"/>
    <w:rsid w:val="0004794F"/>
    <w:rsid w:val="00072939"/>
    <w:rsid w:val="00096BCD"/>
    <w:rsid w:val="000A5087"/>
    <w:rsid w:val="000C0E92"/>
    <w:rsid w:val="00147552"/>
    <w:rsid w:val="001B3748"/>
    <w:rsid w:val="001D18D3"/>
    <w:rsid w:val="00215666"/>
    <w:rsid w:val="0023154D"/>
    <w:rsid w:val="002328AE"/>
    <w:rsid w:val="002478EE"/>
    <w:rsid w:val="00291981"/>
    <w:rsid w:val="002E7F2E"/>
    <w:rsid w:val="003404F7"/>
    <w:rsid w:val="003438A7"/>
    <w:rsid w:val="0034674E"/>
    <w:rsid w:val="00350F9F"/>
    <w:rsid w:val="00351087"/>
    <w:rsid w:val="003E3A5B"/>
    <w:rsid w:val="00400686"/>
    <w:rsid w:val="00447664"/>
    <w:rsid w:val="00460C1F"/>
    <w:rsid w:val="0046672F"/>
    <w:rsid w:val="004860EF"/>
    <w:rsid w:val="004D738C"/>
    <w:rsid w:val="005406ED"/>
    <w:rsid w:val="005637BB"/>
    <w:rsid w:val="00583F5E"/>
    <w:rsid w:val="005A1D9F"/>
    <w:rsid w:val="005B70A6"/>
    <w:rsid w:val="00655328"/>
    <w:rsid w:val="006578F1"/>
    <w:rsid w:val="00663A33"/>
    <w:rsid w:val="006917DA"/>
    <w:rsid w:val="00696FE4"/>
    <w:rsid w:val="00710F5B"/>
    <w:rsid w:val="00740FCB"/>
    <w:rsid w:val="007449D0"/>
    <w:rsid w:val="00745EBA"/>
    <w:rsid w:val="007D5C62"/>
    <w:rsid w:val="00836234"/>
    <w:rsid w:val="00901750"/>
    <w:rsid w:val="009F7D96"/>
    <w:rsid w:val="00A00769"/>
    <w:rsid w:val="00A83CF9"/>
    <w:rsid w:val="00AD0A10"/>
    <w:rsid w:val="00B11462"/>
    <w:rsid w:val="00B47852"/>
    <w:rsid w:val="00B73134"/>
    <w:rsid w:val="00BE2DC9"/>
    <w:rsid w:val="00C10557"/>
    <w:rsid w:val="00C938D7"/>
    <w:rsid w:val="00CC20B8"/>
    <w:rsid w:val="00CE05F1"/>
    <w:rsid w:val="00D62243"/>
    <w:rsid w:val="00D93501"/>
    <w:rsid w:val="00DB07A7"/>
    <w:rsid w:val="00DD4FA2"/>
    <w:rsid w:val="00DE25DF"/>
    <w:rsid w:val="00E073E8"/>
    <w:rsid w:val="00E211C2"/>
    <w:rsid w:val="00E91E99"/>
    <w:rsid w:val="00EC4D41"/>
    <w:rsid w:val="00EE5E27"/>
    <w:rsid w:val="00F71D26"/>
    <w:rsid w:val="00F90B39"/>
    <w:rsid w:val="00FA3F72"/>
    <w:rsid w:val="00FC5D62"/>
    <w:rsid w:val="00FF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1BA6"/>
  <w15:chartTrackingRefBased/>
  <w15:docId w15:val="{10B882E7-3C16-4068-9CC0-C53ADDD5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86"/>
    <w:pPr>
      <w:ind w:left="720"/>
      <w:contextualSpacing/>
    </w:pPr>
  </w:style>
  <w:style w:type="paragraph" w:styleId="BalloonText">
    <w:name w:val="Balloon Text"/>
    <w:basedOn w:val="Normal"/>
    <w:link w:val="BalloonTextChar"/>
    <w:uiPriority w:val="99"/>
    <w:semiHidden/>
    <w:unhideWhenUsed/>
    <w:rsid w:val="00744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9D0"/>
    <w:rPr>
      <w:rFonts w:ascii="Segoe UI" w:hAnsi="Segoe UI" w:cs="Segoe UI"/>
      <w:sz w:val="18"/>
      <w:szCs w:val="18"/>
    </w:rPr>
  </w:style>
  <w:style w:type="character" w:styleId="CommentReference">
    <w:name w:val="annotation reference"/>
    <w:basedOn w:val="DefaultParagraphFont"/>
    <w:uiPriority w:val="99"/>
    <w:semiHidden/>
    <w:unhideWhenUsed/>
    <w:rsid w:val="00096BCD"/>
    <w:rPr>
      <w:sz w:val="16"/>
      <w:szCs w:val="16"/>
    </w:rPr>
  </w:style>
  <w:style w:type="paragraph" w:styleId="CommentText">
    <w:name w:val="annotation text"/>
    <w:basedOn w:val="Normal"/>
    <w:link w:val="CommentTextChar"/>
    <w:uiPriority w:val="99"/>
    <w:semiHidden/>
    <w:unhideWhenUsed/>
    <w:rsid w:val="00096BCD"/>
    <w:pPr>
      <w:spacing w:line="240" w:lineRule="auto"/>
    </w:pPr>
    <w:rPr>
      <w:sz w:val="20"/>
      <w:szCs w:val="20"/>
    </w:rPr>
  </w:style>
  <w:style w:type="character" w:customStyle="1" w:styleId="CommentTextChar">
    <w:name w:val="Comment Text Char"/>
    <w:basedOn w:val="DefaultParagraphFont"/>
    <w:link w:val="CommentText"/>
    <w:uiPriority w:val="99"/>
    <w:semiHidden/>
    <w:rsid w:val="00096BCD"/>
    <w:rPr>
      <w:sz w:val="20"/>
      <w:szCs w:val="20"/>
    </w:rPr>
  </w:style>
  <w:style w:type="paragraph" w:styleId="CommentSubject">
    <w:name w:val="annotation subject"/>
    <w:basedOn w:val="CommentText"/>
    <w:next w:val="CommentText"/>
    <w:link w:val="CommentSubjectChar"/>
    <w:uiPriority w:val="99"/>
    <w:semiHidden/>
    <w:unhideWhenUsed/>
    <w:rsid w:val="00096BCD"/>
    <w:rPr>
      <w:b/>
      <w:bCs/>
    </w:rPr>
  </w:style>
  <w:style w:type="character" w:customStyle="1" w:styleId="CommentSubjectChar">
    <w:name w:val="Comment Subject Char"/>
    <w:basedOn w:val="CommentTextChar"/>
    <w:link w:val="CommentSubject"/>
    <w:uiPriority w:val="99"/>
    <w:semiHidden/>
    <w:rsid w:val="00096BCD"/>
    <w:rPr>
      <w:b/>
      <w:bCs/>
      <w:sz w:val="20"/>
      <w:szCs w:val="20"/>
    </w:rPr>
  </w:style>
  <w:style w:type="paragraph" w:styleId="NoSpacing">
    <w:name w:val="No Spacing"/>
    <w:uiPriority w:val="1"/>
    <w:qFormat/>
    <w:rsid w:val="00A83CF9"/>
    <w:pPr>
      <w:widowControl w:val="0"/>
      <w:spacing w:after="0"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78F5E1DC5C544A91868728DB56AD72" ma:contentTypeVersion="9" ma:contentTypeDescription="Create a new document." ma:contentTypeScope="" ma:versionID="66a941b97d8b867ca0776a11dccb4812">
  <xsd:schema xmlns:xsd="http://www.w3.org/2001/XMLSchema" xmlns:xs="http://www.w3.org/2001/XMLSchema" xmlns:p="http://schemas.microsoft.com/office/2006/metadata/properties" xmlns:ns1="http://schemas.microsoft.com/sharepoint/v3" xmlns:ns3="1b0d1415-c213-4b09-bb58-5fb21e27f131" targetNamespace="http://schemas.microsoft.com/office/2006/metadata/properties" ma:root="true" ma:fieldsID="a22e06d935f84570f8de56c93aae10a4" ns1:_="" ns3:_="">
    <xsd:import namespace="http://schemas.microsoft.com/sharepoint/v3"/>
    <xsd:import namespace="1b0d1415-c213-4b09-bb58-5fb21e27f1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d1415-c213-4b09-bb58-5fb21e27f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9D0DE-BF7C-475F-8866-CCC2495D4EF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0d1415-c213-4b09-bb58-5fb21e27f131"/>
    <ds:schemaRef ds:uri="http://www.w3.org/XML/1998/namespace"/>
    <ds:schemaRef ds:uri="http://purl.org/dc/dcmitype/"/>
  </ds:schemaRefs>
</ds:datastoreItem>
</file>

<file path=customXml/itemProps2.xml><?xml version="1.0" encoding="utf-8"?>
<ds:datastoreItem xmlns:ds="http://schemas.openxmlformats.org/officeDocument/2006/customXml" ds:itemID="{64E6E2BA-32C7-468E-B62C-CA66AEFDB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0d1415-c213-4b09-bb58-5fb21e27f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1C4B3-BB9D-4D49-A4D8-2A6EC68D615A}">
  <ds:schemaRefs>
    <ds:schemaRef ds:uri="http://schemas.microsoft.com/sharepoint/v3/contenttype/forms"/>
  </ds:schemaRefs>
</ds:datastoreItem>
</file>

<file path=customXml/itemProps4.xml><?xml version="1.0" encoding="utf-8"?>
<ds:datastoreItem xmlns:ds="http://schemas.openxmlformats.org/officeDocument/2006/customXml" ds:itemID="{B04256FE-B431-4E90-BE31-823DE833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Martha E.</dc:creator>
  <cp:keywords/>
  <dc:description/>
  <cp:lastModifiedBy>Kennedy, Kole W.</cp:lastModifiedBy>
  <cp:revision>3</cp:revision>
  <cp:lastPrinted>2019-08-20T18:27:00Z</cp:lastPrinted>
  <dcterms:created xsi:type="dcterms:W3CDTF">2019-11-19T13:40:00Z</dcterms:created>
  <dcterms:modified xsi:type="dcterms:W3CDTF">2019-11-19T13:42:00Z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0x0101009178F5E1DC5C544A91868728DB56AD72</vt:lpwstr>
  </property>
</Properties>
</file>