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00D9" w14:textId="4C0EEA58" w:rsidR="0068310B" w:rsidRPr="00F347E4" w:rsidRDefault="0068310B" w:rsidP="00F74AAD">
      <w:pPr>
        <w:tabs>
          <w:tab w:val="left" w:pos="360"/>
          <w:tab w:val="left" w:pos="720"/>
          <w:tab w:val="left" w:pos="1080"/>
          <w:tab w:val="left" w:pos="1440"/>
          <w:tab w:val="left" w:pos="1800"/>
          <w:tab w:val="left" w:pos="2160"/>
          <w:tab w:val="left" w:pos="2520"/>
          <w:tab w:val="left" w:pos="2880"/>
        </w:tabs>
        <w:jc w:val="center"/>
        <w:rPr>
          <w:sz w:val="24"/>
          <w:szCs w:val="24"/>
        </w:rPr>
      </w:pPr>
      <w:r w:rsidRPr="00F347E4">
        <w:rPr>
          <w:sz w:val="24"/>
          <w:szCs w:val="24"/>
          <w:lang w:val="en-CA"/>
        </w:rPr>
        <w:fldChar w:fldCharType="begin"/>
      </w:r>
      <w:r w:rsidRPr="00F347E4">
        <w:rPr>
          <w:sz w:val="24"/>
          <w:szCs w:val="24"/>
          <w:lang w:val="en-CA"/>
        </w:rPr>
        <w:instrText xml:space="preserve"> SEQ CHAPTER \h \r 1</w:instrText>
      </w:r>
      <w:r w:rsidRPr="00F347E4">
        <w:rPr>
          <w:sz w:val="24"/>
          <w:szCs w:val="24"/>
          <w:lang w:val="en-CA"/>
        </w:rPr>
        <w:fldChar w:fldCharType="end"/>
      </w:r>
      <w:r w:rsidRPr="00F347E4">
        <w:rPr>
          <w:b/>
          <w:bCs/>
          <w:sz w:val="24"/>
          <w:szCs w:val="24"/>
        </w:rPr>
        <w:t>TITLE 252.  DEPARTMENT OF ENVIRONMENTAL QUALITY</w:t>
      </w:r>
    </w:p>
    <w:p w14:paraId="06A57228"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center"/>
        <w:rPr>
          <w:sz w:val="24"/>
          <w:szCs w:val="24"/>
        </w:rPr>
      </w:pPr>
      <w:r w:rsidRPr="00F347E4">
        <w:rPr>
          <w:b/>
          <w:bCs/>
          <w:sz w:val="24"/>
          <w:szCs w:val="24"/>
        </w:rPr>
        <w:t xml:space="preserve">CHAPTER </w:t>
      </w:r>
      <w:r w:rsidR="008833D5" w:rsidRPr="00F347E4">
        <w:rPr>
          <w:b/>
          <w:bCs/>
          <w:sz w:val="24"/>
          <w:szCs w:val="24"/>
        </w:rPr>
        <w:t>410</w:t>
      </w:r>
      <w:r w:rsidRPr="00F347E4">
        <w:rPr>
          <w:b/>
          <w:bCs/>
          <w:sz w:val="24"/>
          <w:szCs w:val="24"/>
        </w:rPr>
        <w:t xml:space="preserve">.  </w:t>
      </w:r>
      <w:r w:rsidR="008833D5" w:rsidRPr="00F347E4">
        <w:rPr>
          <w:b/>
          <w:bCs/>
          <w:sz w:val="24"/>
          <w:szCs w:val="24"/>
        </w:rPr>
        <w:t>RADIATION MANAGEMENT</w:t>
      </w:r>
    </w:p>
    <w:p w14:paraId="14191C9C"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center"/>
        <w:rPr>
          <w:sz w:val="24"/>
          <w:szCs w:val="24"/>
        </w:rPr>
      </w:pPr>
    </w:p>
    <w:p w14:paraId="226B495E"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RULEMAKING ACTION:</w:t>
      </w:r>
    </w:p>
    <w:p w14:paraId="08EA5393" w14:textId="77777777" w:rsidR="0068310B" w:rsidRPr="00F347E4" w:rsidRDefault="00E61106"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68310B" w:rsidRPr="00F347E4">
        <w:rPr>
          <w:sz w:val="24"/>
          <w:szCs w:val="24"/>
        </w:rPr>
        <w:t>Notice of proposed PERMANENT rulemaking</w:t>
      </w:r>
    </w:p>
    <w:p w14:paraId="2094D943"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PROPOSED RULES:</w:t>
      </w:r>
    </w:p>
    <w:p w14:paraId="095FB549" w14:textId="77777777" w:rsidR="005E17BE" w:rsidRPr="00F347E4" w:rsidRDefault="005E17BE" w:rsidP="00F74AAD">
      <w:pPr>
        <w:ind w:firstLine="360"/>
        <w:jc w:val="both"/>
        <w:rPr>
          <w:sz w:val="24"/>
          <w:szCs w:val="24"/>
        </w:rPr>
      </w:pPr>
      <w:r w:rsidRPr="00F347E4">
        <w:rPr>
          <w:sz w:val="24"/>
          <w:szCs w:val="24"/>
        </w:rPr>
        <w:t>Subchapter 1.  General Provisions</w:t>
      </w:r>
    </w:p>
    <w:p w14:paraId="163FDFA3" w14:textId="71BC0D2C" w:rsidR="00737EFF" w:rsidRDefault="005E17BE" w:rsidP="00737EFF">
      <w:pPr>
        <w:ind w:firstLine="360"/>
        <w:jc w:val="both"/>
        <w:rPr>
          <w:sz w:val="24"/>
          <w:szCs w:val="24"/>
        </w:rPr>
      </w:pPr>
      <w:r w:rsidRPr="00F347E4">
        <w:rPr>
          <w:sz w:val="24"/>
          <w:szCs w:val="24"/>
        </w:rPr>
        <w:t>252:410-1-7</w:t>
      </w:r>
      <w:r w:rsidR="004E3109">
        <w:rPr>
          <w:sz w:val="24"/>
          <w:szCs w:val="24"/>
        </w:rPr>
        <w:t xml:space="preserve">  </w:t>
      </w:r>
      <w:r w:rsidRPr="00F347E4">
        <w:rPr>
          <w:sz w:val="24"/>
          <w:szCs w:val="24"/>
        </w:rPr>
        <w:t>[AMENDED]</w:t>
      </w:r>
    </w:p>
    <w:p w14:paraId="355322FA" w14:textId="56523324" w:rsidR="00FC442F" w:rsidRDefault="00FC442F" w:rsidP="00F74AAD">
      <w:pPr>
        <w:ind w:firstLine="360"/>
        <w:jc w:val="both"/>
        <w:rPr>
          <w:sz w:val="24"/>
          <w:szCs w:val="24"/>
        </w:rPr>
      </w:pPr>
      <w:r>
        <w:rPr>
          <w:sz w:val="24"/>
          <w:szCs w:val="24"/>
        </w:rPr>
        <w:t>Subchapter 10.  Radioactive Materials Program</w:t>
      </w:r>
    </w:p>
    <w:p w14:paraId="2A80C41F" w14:textId="35C36FDD" w:rsidR="00737EFF" w:rsidRDefault="00737EFF" w:rsidP="00F74AAD">
      <w:pPr>
        <w:ind w:firstLine="360"/>
        <w:jc w:val="both"/>
        <w:rPr>
          <w:sz w:val="24"/>
          <w:szCs w:val="24"/>
        </w:rPr>
      </w:pPr>
      <w:r>
        <w:rPr>
          <w:sz w:val="24"/>
          <w:szCs w:val="24"/>
        </w:rPr>
        <w:t>252:410-10-</w:t>
      </w:r>
      <w:r w:rsidR="00C65D7F">
        <w:rPr>
          <w:sz w:val="24"/>
          <w:szCs w:val="24"/>
        </w:rPr>
        <w:t xml:space="preserve">1 </w:t>
      </w:r>
      <w:r>
        <w:rPr>
          <w:sz w:val="24"/>
          <w:szCs w:val="24"/>
        </w:rPr>
        <w:t>[AMENDED]</w:t>
      </w:r>
    </w:p>
    <w:p w14:paraId="75F19FA2" w14:textId="77777777" w:rsidR="0068310B" w:rsidRPr="00F347E4" w:rsidRDefault="0068310B" w:rsidP="00F74AAD">
      <w:pPr>
        <w:jc w:val="both"/>
        <w:rPr>
          <w:sz w:val="24"/>
          <w:szCs w:val="24"/>
        </w:rPr>
      </w:pPr>
      <w:r w:rsidRPr="00F347E4">
        <w:rPr>
          <w:b/>
          <w:bCs/>
          <w:sz w:val="24"/>
          <w:szCs w:val="24"/>
        </w:rPr>
        <w:t>SUMMARY:</w:t>
      </w:r>
    </w:p>
    <w:p w14:paraId="0D0CDE72" w14:textId="46F8FD27" w:rsidR="00446921" w:rsidRDefault="00E61106" w:rsidP="00446921">
      <w:pPr>
        <w:jc w:val="both"/>
        <w:rPr>
          <w:sz w:val="24"/>
          <w:szCs w:val="24"/>
        </w:rPr>
      </w:pPr>
      <w:r w:rsidRPr="00F347E4">
        <w:rPr>
          <w:sz w:val="24"/>
          <w:szCs w:val="24"/>
          <w:lang w:val="en-CA"/>
        </w:rPr>
        <w:tab/>
      </w:r>
      <w:r w:rsidR="00665382" w:rsidRPr="00F347E4">
        <w:rPr>
          <w:sz w:val="24"/>
          <w:szCs w:val="24"/>
          <w:lang w:val="en-CA"/>
        </w:rPr>
        <w:fldChar w:fldCharType="begin"/>
      </w:r>
      <w:r w:rsidR="00665382" w:rsidRPr="00F347E4">
        <w:rPr>
          <w:sz w:val="24"/>
          <w:szCs w:val="24"/>
          <w:lang w:val="en-CA"/>
        </w:rPr>
        <w:instrText xml:space="preserve"> SEQ CHAPTER \h \r 1</w:instrText>
      </w:r>
      <w:r w:rsidR="00665382" w:rsidRPr="00F347E4">
        <w:rPr>
          <w:sz w:val="24"/>
          <w:szCs w:val="24"/>
          <w:lang w:val="en-CA"/>
        </w:rPr>
        <w:fldChar w:fldCharType="end"/>
      </w:r>
      <w:r w:rsidR="00446921">
        <w:rPr>
          <w:sz w:val="24"/>
          <w:szCs w:val="24"/>
        </w:rPr>
        <w:t xml:space="preserve">The proposed rulemaking consists of two main elements. The first element is to amend Chapter 410, Subchapter 1, General Provisions, [See OAC 252:410-1-7(a) and (b)] to change the date for incorporation of federal regulations by reference to January 1, 2023 for 10 C.F.R., and July 1, 2023 for 40 </w:t>
      </w:r>
      <w:proofErr w:type="gramStart"/>
      <w:r w:rsidR="00446921">
        <w:rPr>
          <w:sz w:val="24"/>
          <w:szCs w:val="24"/>
        </w:rPr>
        <w:t>C.F.R..</w:t>
      </w:r>
      <w:proofErr w:type="gramEnd"/>
      <w:r w:rsidR="00446921">
        <w:rPr>
          <w:sz w:val="24"/>
          <w:szCs w:val="24"/>
        </w:rPr>
        <w:t xml:space="preserve"> The second element of this rulemaking is to exclude the phrase “certificate holder” and “applicant for a certificate of compliance” </w:t>
      </w:r>
      <w:r w:rsidR="0037658D">
        <w:rPr>
          <w:sz w:val="24"/>
          <w:szCs w:val="24"/>
        </w:rPr>
        <w:t>in</w:t>
      </w:r>
      <w:r w:rsidR="00446921">
        <w:rPr>
          <w:sz w:val="24"/>
          <w:szCs w:val="24"/>
        </w:rPr>
        <w:t xml:space="preserve"> OAC 252:410-10-1(b)(10) to clearly indicate that these terms apply to the NRC as the NRC has sole authority for issuing a Certificate of Compliance.</w:t>
      </w:r>
      <w:r w:rsidR="005F38E3">
        <w:rPr>
          <w:sz w:val="24"/>
          <w:szCs w:val="24"/>
        </w:rPr>
        <w:t xml:space="preserve"> </w:t>
      </w:r>
      <w:r w:rsidR="005F38E3" w:rsidRPr="005F38E3">
        <w:rPr>
          <w:sz w:val="24"/>
          <w:szCs w:val="24"/>
        </w:rPr>
        <w:t xml:space="preserve">Certificates of </w:t>
      </w:r>
      <w:r w:rsidR="00475DDA">
        <w:rPr>
          <w:sz w:val="24"/>
          <w:szCs w:val="24"/>
        </w:rPr>
        <w:t>C</w:t>
      </w:r>
      <w:r w:rsidR="005F38E3" w:rsidRPr="005F38E3">
        <w:rPr>
          <w:sz w:val="24"/>
          <w:szCs w:val="24"/>
        </w:rPr>
        <w:t>ompliance are certificates issued by the NRC for approval of package design for transportation of radioactive material.</w:t>
      </w:r>
    </w:p>
    <w:p w14:paraId="279701C8" w14:textId="28C037C1" w:rsidR="0068310B" w:rsidRPr="00B87EEA" w:rsidRDefault="00446921" w:rsidP="00446921">
      <w:pPr>
        <w:tabs>
          <w:tab w:val="left" w:pos="360"/>
          <w:tab w:val="left" w:pos="720"/>
          <w:tab w:val="left" w:pos="1080"/>
          <w:tab w:val="left" w:pos="1440"/>
        </w:tabs>
        <w:jc w:val="both"/>
        <w:rPr>
          <w:rFonts w:eastAsia="Times New Roman"/>
          <w:sz w:val="24"/>
          <w:szCs w:val="24"/>
        </w:rPr>
      </w:pPr>
      <w:r>
        <w:rPr>
          <w:sz w:val="24"/>
          <w:szCs w:val="24"/>
        </w:rPr>
        <w:t>      The gist of this rulemaking is to maintain compatibility with federal regulations</w:t>
      </w:r>
      <w:r w:rsidR="008222E8">
        <w:rPr>
          <w:sz w:val="24"/>
          <w:szCs w:val="24"/>
        </w:rPr>
        <w:t>.</w:t>
      </w:r>
    </w:p>
    <w:p w14:paraId="672C28C0"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AUTHORITY:</w:t>
      </w:r>
    </w:p>
    <w:p w14:paraId="176CC8B9" w14:textId="4BB96E9F" w:rsidR="00C44FD5" w:rsidRDefault="009415EF"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68310B" w:rsidRPr="00F347E4">
        <w:rPr>
          <w:sz w:val="24"/>
          <w:szCs w:val="24"/>
        </w:rPr>
        <w:t>Environmental Qua</w:t>
      </w:r>
      <w:r w:rsidR="00912D11" w:rsidRPr="00F347E4">
        <w:rPr>
          <w:sz w:val="24"/>
          <w:szCs w:val="24"/>
        </w:rPr>
        <w:t>lity Board</w:t>
      </w:r>
      <w:r w:rsidR="005F0D4A">
        <w:rPr>
          <w:sz w:val="24"/>
          <w:szCs w:val="24"/>
        </w:rPr>
        <w:t>;</w:t>
      </w:r>
      <w:r w:rsidR="00912D11" w:rsidRPr="00F347E4">
        <w:rPr>
          <w:sz w:val="24"/>
          <w:szCs w:val="24"/>
        </w:rPr>
        <w:t xml:space="preserve"> 27A O.S. §§ 2-2-101, </w:t>
      </w:r>
      <w:r w:rsidR="00C44FD5">
        <w:rPr>
          <w:sz w:val="24"/>
          <w:szCs w:val="24"/>
        </w:rPr>
        <w:t xml:space="preserve">and </w:t>
      </w:r>
      <w:r w:rsidR="00912D11" w:rsidRPr="00F347E4">
        <w:rPr>
          <w:sz w:val="24"/>
          <w:szCs w:val="24"/>
        </w:rPr>
        <w:t>2-2-104</w:t>
      </w:r>
      <w:r w:rsidR="005F0D4A">
        <w:rPr>
          <w:sz w:val="24"/>
          <w:szCs w:val="24"/>
        </w:rPr>
        <w:t>.</w:t>
      </w:r>
      <w:r w:rsidR="0068310B" w:rsidRPr="00F347E4">
        <w:rPr>
          <w:sz w:val="24"/>
          <w:szCs w:val="24"/>
        </w:rPr>
        <w:t xml:space="preserve"> </w:t>
      </w:r>
    </w:p>
    <w:p w14:paraId="469524E7" w14:textId="128B524C" w:rsidR="00871D9D" w:rsidRDefault="00C44FD5" w:rsidP="00F74AAD">
      <w:pPr>
        <w:tabs>
          <w:tab w:val="left" w:pos="360"/>
          <w:tab w:val="left" w:pos="720"/>
          <w:tab w:val="left" w:pos="1080"/>
          <w:tab w:val="left" w:pos="1440"/>
          <w:tab w:val="left" w:pos="1800"/>
          <w:tab w:val="left" w:pos="2160"/>
          <w:tab w:val="left" w:pos="2520"/>
          <w:tab w:val="left" w:pos="2880"/>
        </w:tabs>
        <w:jc w:val="both"/>
        <w:rPr>
          <w:sz w:val="24"/>
          <w:szCs w:val="24"/>
        </w:rPr>
      </w:pPr>
      <w:r>
        <w:rPr>
          <w:sz w:val="24"/>
          <w:szCs w:val="24"/>
        </w:rPr>
        <w:tab/>
      </w:r>
      <w:r w:rsidR="007D31B4" w:rsidRPr="00F347E4">
        <w:rPr>
          <w:sz w:val="24"/>
          <w:szCs w:val="24"/>
        </w:rPr>
        <w:t>Radiation</w:t>
      </w:r>
      <w:r w:rsidR="0068310B" w:rsidRPr="00F347E4">
        <w:rPr>
          <w:sz w:val="24"/>
          <w:szCs w:val="24"/>
        </w:rPr>
        <w:t xml:space="preserve"> Management Advisory Council</w:t>
      </w:r>
      <w:r w:rsidR="005F0D4A">
        <w:rPr>
          <w:sz w:val="24"/>
          <w:szCs w:val="24"/>
        </w:rPr>
        <w:t>;</w:t>
      </w:r>
      <w:r w:rsidR="0068310B" w:rsidRPr="00F347E4">
        <w:rPr>
          <w:sz w:val="24"/>
          <w:szCs w:val="24"/>
        </w:rPr>
        <w:t xml:space="preserve"> 27A O.S. § 2-2-201</w:t>
      </w:r>
      <w:r w:rsidR="00871D9D">
        <w:rPr>
          <w:sz w:val="24"/>
          <w:szCs w:val="24"/>
        </w:rPr>
        <w:t>.</w:t>
      </w:r>
      <w:r w:rsidR="00BA45BA" w:rsidRPr="00F347E4">
        <w:rPr>
          <w:sz w:val="24"/>
          <w:szCs w:val="24"/>
        </w:rPr>
        <w:t xml:space="preserve"> </w:t>
      </w:r>
    </w:p>
    <w:p w14:paraId="24243873" w14:textId="3EEA0803" w:rsidR="0068310B" w:rsidRPr="00F347E4" w:rsidRDefault="00871D9D" w:rsidP="00F74AAD">
      <w:pPr>
        <w:tabs>
          <w:tab w:val="left" w:pos="360"/>
          <w:tab w:val="left" w:pos="720"/>
          <w:tab w:val="left" w:pos="1080"/>
          <w:tab w:val="left" w:pos="1440"/>
          <w:tab w:val="left" w:pos="1800"/>
          <w:tab w:val="left" w:pos="2160"/>
          <w:tab w:val="left" w:pos="2520"/>
          <w:tab w:val="left" w:pos="2880"/>
        </w:tabs>
        <w:jc w:val="both"/>
        <w:rPr>
          <w:sz w:val="24"/>
          <w:szCs w:val="24"/>
        </w:rPr>
      </w:pPr>
      <w:r>
        <w:rPr>
          <w:sz w:val="24"/>
          <w:szCs w:val="24"/>
        </w:rPr>
        <w:tab/>
        <w:t xml:space="preserve">Radiation Management Act; </w:t>
      </w:r>
      <w:r w:rsidR="00BA45BA" w:rsidRPr="00F347E4">
        <w:rPr>
          <w:sz w:val="24"/>
          <w:szCs w:val="24"/>
        </w:rPr>
        <w:t>27A O.S. §§ 2-9-104, and 2-9-105</w:t>
      </w:r>
      <w:r w:rsidR="0068310B" w:rsidRPr="00F347E4">
        <w:rPr>
          <w:sz w:val="24"/>
          <w:szCs w:val="24"/>
        </w:rPr>
        <w:t>.</w:t>
      </w:r>
    </w:p>
    <w:p w14:paraId="1C96606E"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COMMENT PERIOD:</w:t>
      </w:r>
    </w:p>
    <w:p w14:paraId="4FFE2ED5" w14:textId="3E5B23BE"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126810" w:rsidRPr="00BF680E">
        <w:rPr>
          <w:rFonts w:eastAsia="Times New Roman"/>
          <w:color w:val="000000"/>
          <w:sz w:val="24"/>
          <w:szCs w:val="24"/>
        </w:rPr>
        <w:t>Written comments on the proposed rules may be submitted to the contact person from</w:t>
      </w:r>
      <w:r w:rsidR="00126810">
        <w:rPr>
          <w:rFonts w:eastAsia="Times New Roman"/>
          <w:color w:val="000000"/>
          <w:sz w:val="24"/>
          <w:szCs w:val="24"/>
        </w:rPr>
        <w:t xml:space="preserve"> </w:t>
      </w:r>
      <w:r w:rsidR="008222E8">
        <w:rPr>
          <w:rFonts w:eastAsia="Times New Roman"/>
          <w:color w:val="000000"/>
          <w:sz w:val="24"/>
          <w:szCs w:val="24"/>
        </w:rPr>
        <w:t>December</w:t>
      </w:r>
      <w:r w:rsidR="00126810">
        <w:rPr>
          <w:rFonts w:eastAsia="Times New Roman"/>
          <w:color w:val="000000"/>
          <w:sz w:val="24"/>
          <w:szCs w:val="24"/>
        </w:rPr>
        <w:t xml:space="preserve"> 15, </w:t>
      </w:r>
      <w:proofErr w:type="gramStart"/>
      <w:r w:rsidR="00126810">
        <w:rPr>
          <w:rFonts w:eastAsia="Times New Roman"/>
          <w:color w:val="000000"/>
          <w:sz w:val="24"/>
          <w:szCs w:val="24"/>
        </w:rPr>
        <w:t>2023</w:t>
      </w:r>
      <w:proofErr w:type="gramEnd"/>
      <w:r w:rsidR="00126810" w:rsidRPr="00BF680E">
        <w:rPr>
          <w:rFonts w:eastAsia="Times New Roman"/>
          <w:color w:val="000000"/>
          <w:sz w:val="24"/>
          <w:szCs w:val="24"/>
        </w:rPr>
        <w:t xml:space="preserve"> through </w:t>
      </w:r>
      <w:r w:rsidR="008222E8">
        <w:rPr>
          <w:rFonts w:eastAsia="Times New Roman"/>
          <w:color w:val="000000"/>
          <w:sz w:val="24"/>
          <w:szCs w:val="24"/>
        </w:rPr>
        <w:t>January 1</w:t>
      </w:r>
      <w:r w:rsidR="00EE7FA3">
        <w:rPr>
          <w:rFonts w:eastAsia="Times New Roman"/>
          <w:color w:val="000000"/>
          <w:sz w:val="24"/>
          <w:szCs w:val="24"/>
        </w:rPr>
        <w:t>5</w:t>
      </w:r>
      <w:r w:rsidR="008222E8">
        <w:rPr>
          <w:rFonts w:eastAsia="Times New Roman"/>
          <w:color w:val="000000"/>
          <w:sz w:val="24"/>
          <w:szCs w:val="24"/>
        </w:rPr>
        <w:t xml:space="preserve">, </w:t>
      </w:r>
      <w:r w:rsidR="00126810" w:rsidRPr="00BF680E">
        <w:rPr>
          <w:rFonts w:eastAsia="Times New Roman"/>
          <w:color w:val="000000"/>
          <w:sz w:val="24"/>
          <w:szCs w:val="24"/>
        </w:rPr>
        <w:t>202</w:t>
      </w:r>
      <w:r w:rsidR="008222E8">
        <w:rPr>
          <w:rFonts w:eastAsia="Times New Roman"/>
          <w:color w:val="000000"/>
          <w:sz w:val="24"/>
          <w:szCs w:val="24"/>
        </w:rPr>
        <w:t>4</w:t>
      </w:r>
      <w:r w:rsidR="00AC6E52">
        <w:rPr>
          <w:sz w:val="24"/>
          <w:szCs w:val="24"/>
        </w:rPr>
        <w:t>.</w:t>
      </w:r>
    </w:p>
    <w:p w14:paraId="6783ABFF" w14:textId="6623AF5F"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PUBLIC HEARINGS:</w:t>
      </w:r>
    </w:p>
    <w:p w14:paraId="416A4DBF" w14:textId="4B8F1309" w:rsidR="0068310B" w:rsidRPr="00F347E4" w:rsidRDefault="001530EE" w:rsidP="00F74AAD">
      <w:pPr>
        <w:tabs>
          <w:tab w:val="left" w:pos="360"/>
        </w:tabs>
        <w:jc w:val="both"/>
        <w:rPr>
          <w:sz w:val="24"/>
          <w:szCs w:val="24"/>
        </w:rPr>
      </w:pPr>
      <w:r w:rsidRPr="00F347E4">
        <w:rPr>
          <w:sz w:val="24"/>
          <w:szCs w:val="24"/>
        </w:rPr>
        <w:tab/>
      </w:r>
      <w:r w:rsidR="00382C31">
        <w:rPr>
          <w:sz w:val="24"/>
          <w:szCs w:val="24"/>
        </w:rPr>
        <w:t>Oral comments will be heard b</w:t>
      </w:r>
      <w:r w:rsidR="00AA510F" w:rsidRPr="00BF680E">
        <w:rPr>
          <w:rFonts w:eastAsia="Times New Roman"/>
          <w:bCs/>
          <w:color w:val="000000"/>
          <w:sz w:val="24"/>
          <w:szCs w:val="24"/>
        </w:rPr>
        <w:t xml:space="preserve">efore the </w:t>
      </w:r>
      <w:r w:rsidR="00AA510F">
        <w:rPr>
          <w:rFonts w:eastAsia="Times New Roman"/>
          <w:bCs/>
          <w:color w:val="000000"/>
          <w:sz w:val="24"/>
          <w:szCs w:val="24"/>
        </w:rPr>
        <w:t>Radiation</w:t>
      </w:r>
      <w:r w:rsidR="00AA510F" w:rsidRPr="00BF680E">
        <w:rPr>
          <w:rFonts w:eastAsia="Times New Roman"/>
          <w:bCs/>
          <w:color w:val="000000"/>
          <w:sz w:val="24"/>
          <w:szCs w:val="24"/>
        </w:rPr>
        <w:t xml:space="preserve"> Management Advisory Council on Thursday, </w:t>
      </w:r>
      <w:r w:rsidR="008222E8">
        <w:rPr>
          <w:rFonts w:eastAsia="Times New Roman"/>
          <w:bCs/>
          <w:color w:val="000000"/>
          <w:sz w:val="24"/>
          <w:szCs w:val="24"/>
        </w:rPr>
        <w:t>January 1</w:t>
      </w:r>
      <w:r w:rsidR="00AE17A8">
        <w:rPr>
          <w:rFonts w:eastAsia="Times New Roman"/>
          <w:bCs/>
          <w:color w:val="000000"/>
          <w:sz w:val="24"/>
          <w:szCs w:val="24"/>
        </w:rPr>
        <w:t>6</w:t>
      </w:r>
      <w:r w:rsidR="008222E8">
        <w:rPr>
          <w:rFonts w:eastAsia="Times New Roman"/>
          <w:bCs/>
          <w:color w:val="000000"/>
          <w:sz w:val="24"/>
          <w:szCs w:val="24"/>
        </w:rPr>
        <w:t>,</w:t>
      </w:r>
      <w:r w:rsidR="00AA510F" w:rsidRPr="00BF680E">
        <w:rPr>
          <w:rFonts w:eastAsia="Times New Roman"/>
          <w:bCs/>
          <w:color w:val="000000"/>
          <w:sz w:val="24"/>
          <w:szCs w:val="24"/>
        </w:rPr>
        <w:t xml:space="preserve"> </w:t>
      </w:r>
      <w:proofErr w:type="gramStart"/>
      <w:r w:rsidR="00AA510F" w:rsidRPr="00BF680E">
        <w:rPr>
          <w:rFonts w:eastAsia="Times New Roman"/>
          <w:bCs/>
          <w:color w:val="000000"/>
          <w:sz w:val="24"/>
          <w:szCs w:val="24"/>
        </w:rPr>
        <w:t>202</w:t>
      </w:r>
      <w:r w:rsidR="00046937">
        <w:rPr>
          <w:rFonts w:eastAsia="Times New Roman"/>
          <w:bCs/>
          <w:color w:val="000000"/>
          <w:sz w:val="24"/>
          <w:szCs w:val="24"/>
        </w:rPr>
        <w:t>4</w:t>
      </w:r>
      <w:proofErr w:type="gramEnd"/>
      <w:r w:rsidR="00AA510F">
        <w:rPr>
          <w:rFonts w:eastAsia="Times New Roman"/>
          <w:bCs/>
          <w:color w:val="000000"/>
          <w:sz w:val="24"/>
          <w:szCs w:val="24"/>
        </w:rPr>
        <w:t xml:space="preserve"> </w:t>
      </w:r>
      <w:r w:rsidR="00AA510F" w:rsidRPr="00BF680E">
        <w:rPr>
          <w:rFonts w:eastAsia="Times New Roman"/>
          <w:bCs/>
          <w:color w:val="000000"/>
          <w:sz w:val="24"/>
          <w:szCs w:val="24"/>
        </w:rPr>
        <w:t>at 10:00 a.m. at the Department of Environmental Quality offices, first floor, 707 N. Robinson,</w:t>
      </w:r>
      <w:r w:rsidR="00AA510F">
        <w:rPr>
          <w:rFonts w:eastAsia="Times New Roman"/>
          <w:bCs/>
          <w:color w:val="000000"/>
          <w:sz w:val="24"/>
          <w:szCs w:val="24"/>
        </w:rPr>
        <w:t xml:space="preserve"> </w:t>
      </w:r>
      <w:r w:rsidR="00AA510F" w:rsidRPr="00BF680E">
        <w:rPr>
          <w:rFonts w:eastAsia="Times New Roman"/>
          <w:bCs/>
          <w:color w:val="000000"/>
          <w:sz w:val="24"/>
          <w:szCs w:val="24"/>
        </w:rPr>
        <w:t xml:space="preserve">Oklahoma City, OK 73101. If the Council recommends adoption, </w:t>
      </w:r>
      <w:r w:rsidR="00382C31">
        <w:rPr>
          <w:rFonts w:eastAsia="Times New Roman"/>
          <w:bCs/>
          <w:color w:val="000000"/>
          <w:sz w:val="24"/>
          <w:szCs w:val="24"/>
        </w:rPr>
        <w:t xml:space="preserve">additional oral comments will be heard </w:t>
      </w:r>
      <w:r w:rsidR="00AA510F" w:rsidRPr="00BF680E">
        <w:rPr>
          <w:rFonts w:eastAsia="Times New Roman"/>
          <w:bCs/>
          <w:color w:val="000000"/>
          <w:sz w:val="24"/>
          <w:szCs w:val="24"/>
        </w:rPr>
        <w:t xml:space="preserve">by the Environmental Quality Board at the regularly scheduled meeting to be held </w:t>
      </w:r>
      <w:r w:rsidR="00046937">
        <w:rPr>
          <w:rFonts w:eastAsia="Times New Roman"/>
          <w:bCs/>
          <w:color w:val="000000"/>
          <w:sz w:val="24"/>
          <w:szCs w:val="24"/>
        </w:rPr>
        <w:t>o</w:t>
      </w:r>
      <w:r w:rsidR="00AA510F" w:rsidRPr="00BF680E">
        <w:rPr>
          <w:rFonts w:eastAsia="Times New Roman"/>
          <w:bCs/>
          <w:color w:val="000000"/>
          <w:sz w:val="24"/>
          <w:szCs w:val="24"/>
        </w:rPr>
        <w:t>n</w:t>
      </w:r>
      <w:r w:rsidR="00AA510F">
        <w:rPr>
          <w:rFonts w:eastAsia="Times New Roman"/>
          <w:bCs/>
          <w:color w:val="000000"/>
          <w:sz w:val="24"/>
          <w:szCs w:val="24"/>
        </w:rPr>
        <w:t xml:space="preserve"> </w:t>
      </w:r>
      <w:r w:rsidR="00AA510F" w:rsidRPr="00BF680E">
        <w:rPr>
          <w:rFonts w:eastAsia="Times New Roman"/>
          <w:bCs/>
          <w:color w:val="000000"/>
          <w:sz w:val="24"/>
          <w:szCs w:val="24"/>
        </w:rPr>
        <w:t>February</w:t>
      </w:r>
      <w:r w:rsidR="00046937">
        <w:rPr>
          <w:rFonts w:eastAsia="Times New Roman"/>
          <w:bCs/>
          <w:color w:val="000000"/>
          <w:sz w:val="24"/>
          <w:szCs w:val="24"/>
        </w:rPr>
        <w:t xml:space="preserve"> 13,</w:t>
      </w:r>
      <w:r w:rsidR="00AA510F" w:rsidRPr="00BF680E">
        <w:rPr>
          <w:rFonts w:eastAsia="Times New Roman"/>
          <w:bCs/>
          <w:color w:val="000000"/>
          <w:sz w:val="24"/>
          <w:szCs w:val="24"/>
        </w:rPr>
        <w:t xml:space="preserve"> </w:t>
      </w:r>
      <w:proofErr w:type="gramStart"/>
      <w:r w:rsidR="00AA510F" w:rsidRPr="00BF680E">
        <w:rPr>
          <w:rFonts w:eastAsia="Times New Roman"/>
          <w:bCs/>
          <w:color w:val="000000"/>
          <w:sz w:val="24"/>
          <w:szCs w:val="24"/>
        </w:rPr>
        <w:t>202</w:t>
      </w:r>
      <w:r w:rsidR="00AA510F">
        <w:rPr>
          <w:rFonts w:eastAsia="Times New Roman"/>
          <w:bCs/>
          <w:color w:val="000000"/>
          <w:sz w:val="24"/>
          <w:szCs w:val="24"/>
        </w:rPr>
        <w:t>4</w:t>
      </w:r>
      <w:proofErr w:type="gramEnd"/>
      <w:r w:rsidR="00AA510F" w:rsidRPr="00BF680E">
        <w:rPr>
          <w:rFonts w:eastAsia="Times New Roman"/>
          <w:bCs/>
          <w:color w:val="000000"/>
          <w:sz w:val="24"/>
          <w:szCs w:val="24"/>
        </w:rPr>
        <w:t xml:space="preserve"> at the Department of Environmental Quality offices, first floor, 707 N. Robinson,</w:t>
      </w:r>
      <w:r w:rsidR="00AA510F">
        <w:rPr>
          <w:rFonts w:eastAsia="Times New Roman"/>
          <w:bCs/>
          <w:color w:val="000000"/>
          <w:sz w:val="24"/>
          <w:szCs w:val="24"/>
        </w:rPr>
        <w:t xml:space="preserve"> </w:t>
      </w:r>
      <w:r w:rsidR="00AA510F" w:rsidRPr="00BF680E">
        <w:rPr>
          <w:rFonts w:eastAsia="Times New Roman"/>
          <w:bCs/>
          <w:color w:val="000000"/>
          <w:sz w:val="24"/>
          <w:szCs w:val="24"/>
        </w:rPr>
        <w:t>Oklahoma City, OK 73101</w:t>
      </w:r>
      <w:r w:rsidR="0068310B" w:rsidRPr="00A14B03">
        <w:rPr>
          <w:sz w:val="24"/>
          <w:szCs w:val="24"/>
        </w:rPr>
        <w:t>.</w:t>
      </w:r>
    </w:p>
    <w:p w14:paraId="263578BF"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REQUESTS FOR COMMENTS FROM BUSINESS ENTITIES:</w:t>
      </w:r>
    </w:p>
    <w:p w14:paraId="6C66017D" w14:textId="56F21C36" w:rsidR="0068310B"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The Department requests that business entities affected by these proposed rules provide the Department, within the comment period and in dollar amounts if possible, the increase or decrease in the level of direct costs such as fees</w:t>
      </w:r>
      <w:r w:rsidR="00F36304">
        <w:rPr>
          <w:sz w:val="24"/>
          <w:szCs w:val="24"/>
        </w:rPr>
        <w:t>,</w:t>
      </w:r>
      <w:r w:rsidRPr="00F347E4">
        <w:rPr>
          <w:sz w:val="24"/>
          <w:szCs w:val="24"/>
        </w:rPr>
        <w:t xml:space="preserve"> and the indirect costs such as reporting, record keeping, equipment, construction, labor, professional services, revenue loss, or other costs expected to be incurred by a particular entity due to compliance with the proposed rules.</w:t>
      </w:r>
    </w:p>
    <w:p w14:paraId="20540AE7"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PROPOSED RULES:</w:t>
      </w:r>
    </w:p>
    <w:p w14:paraId="5333085F"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Copies of the proposed rules may be obtained from the contact person, may be viewed on the DEQ website at www.</w:t>
      </w:r>
      <w:r w:rsidR="00E61106" w:rsidRPr="00F347E4">
        <w:rPr>
          <w:sz w:val="24"/>
          <w:szCs w:val="24"/>
        </w:rPr>
        <w:t>deq.ok.gov/land-protection-division/land-protection-division-proposed-rules/</w:t>
      </w:r>
      <w:r w:rsidRPr="00F347E4">
        <w:rPr>
          <w:sz w:val="24"/>
          <w:szCs w:val="24"/>
        </w:rPr>
        <w:t>, or may be reviewed at the Department of Environmental Quality, 707 N. Robinson, Oklahoma City, Oklahoma 73102.</w:t>
      </w:r>
    </w:p>
    <w:p w14:paraId="67D51726"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RULE IMPACT STATEMENT:</w:t>
      </w:r>
    </w:p>
    <w:p w14:paraId="74E6098F"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 xml:space="preserve">The Rule Impact Statement for the proposed rules will be on file at the Department of Environmental Quality and may be requested from the contact </w:t>
      </w:r>
      <w:proofErr w:type="gramStart"/>
      <w:r w:rsidRPr="00F347E4">
        <w:rPr>
          <w:sz w:val="24"/>
          <w:szCs w:val="24"/>
        </w:rPr>
        <w:t>person, or</w:t>
      </w:r>
      <w:proofErr w:type="gramEnd"/>
      <w:r w:rsidRPr="00F347E4">
        <w:rPr>
          <w:sz w:val="24"/>
          <w:szCs w:val="24"/>
        </w:rPr>
        <w:t xml:space="preserve"> viewed on the DEQ website at </w:t>
      </w:r>
      <w:r w:rsidR="003F0594" w:rsidRPr="00F347E4">
        <w:rPr>
          <w:sz w:val="24"/>
          <w:szCs w:val="24"/>
        </w:rPr>
        <w:t>www.deq.ok.gov/land-protection-division/land-protection-division-proposed-rules/</w:t>
      </w:r>
      <w:r w:rsidRPr="00F347E4">
        <w:rPr>
          <w:sz w:val="24"/>
          <w:szCs w:val="24"/>
        </w:rPr>
        <w:t xml:space="preserve">. </w:t>
      </w:r>
    </w:p>
    <w:p w14:paraId="38099D59"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lastRenderedPageBreak/>
        <w:t>CONTACT PERSON:</w:t>
      </w:r>
    </w:p>
    <w:p w14:paraId="63E63679" w14:textId="340FD732"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r>
      <w:r w:rsidR="00F8779D">
        <w:rPr>
          <w:sz w:val="24"/>
          <w:szCs w:val="24"/>
        </w:rPr>
        <w:t>Keisha Cornelius</w:t>
      </w:r>
      <w:r w:rsidRPr="00F347E4">
        <w:rPr>
          <w:sz w:val="24"/>
          <w:szCs w:val="24"/>
        </w:rPr>
        <w:t xml:space="preserve">, </w:t>
      </w:r>
      <w:r w:rsidR="00F36304">
        <w:rPr>
          <w:sz w:val="24"/>
          <w:szCs w:val="24"/>
        </w:rPr>
        <w:t xml:space="preserve">Environmental Programs Manager, </w:t>
      </w:r>
      <w:r w:rsidRPr="00F347E4">
        <w:rPr>
          <w:sz w:val="24"/>
          <w:szCs w:val="24"/>
        </w:rPr>
        <w:t xml:space="preserve">Land Protection Division, </w:t>
      </w:r>
      <w:r w:rsidR="007D31B4" w:rsidRPr="00F347E4">
        <w:rPr>
          <w:sz w:val="24"/>
          <w:szCs w:val="24"/>
        </w:rPr>
        <w:t>Radiation Management</w:t>
      </w:r>
      <w:r w:rsidRPr="00F347E4">
        <w:rPr>
          <w:sz w:val="24"/>
          <w:szCs w:val="24"/>
        </w:rPr>
        <w:t xml:space="preserve"> Section, </w:t>
      </w:r>
      <w:r w:rsidR="00F36304">
        <w:rPr>
          <w:sz w:val="24"/>
          <w:szCs w:val="24"/>
        </w:rPr>
        <w:t xml:space="preserve">may be reached by phone at (405) 702-5100 or fax at (405) 702-5101.  Please email written comments to </w:t>
      </w:r>
      <w:hyperlink r:id="rId6" w:history="1">
        <w:r w:rsidR="00F8779D" w:rsidRPr="002371F8">
          <w:rPr>
            <w:rStyle w:val="Hyperlink"/>
            <w:sz w:val="24"/>
            <w:szCs w:val="24"/>
          </w:rPr>
          <w:t>keisha.cornelius@deq.ok.gov</w:t>
        </w:r>
      </w:hyperlink>
      <w:r w:rsidR="00F8779D">
        <w:t xml:space="preserve"> </w:t>
      </w:r>
      <w:r w:rsidR="00F36304">
        <w:rPr>
          <w:sz w:val="24"/>
          <w:szCs w:val="24"/>
        </w:rPr>
        <w:t xml:space="preserve">Mail should be addressed to Department of Environmental Quality, Radiation Management Section, </w:t>
      </w:r>
      <w:r w:rsidRPr="00F347E4">
        <w:rPr>
          <w:sz w:val="24"/>
          <w:szCs w:val="24"/>
        </w:rPr>
        <w:t>P.O. Box 1677, Oklahoma City, OK 73101-1677.</w:t>
      </w:r>
    </w:p>
    <w:p w14:paraId="11C4A351"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b/>
          <w:bCs/>
          <w:sz w:val="24"/>
          <w:szCs w:val="24"/>
        </w:rPr>
        <w:t>ADDITIONAL INFORMATION:</w:t>
      </w:r>
    </w:p>
    <w:p w14:paraId="3FBA085B" w14:textId="77777777" w:rsidR="0068310B" w:rsidRPr="00F347E4" w:rsidRDefault="0068310B" w:rsidP="00F74AAD">
      <w:pPr>
        <w:tabs>
          <w:tab w:val="left" w:pos="360"/>
          <w:tab w:val="left" w:pos="720"/>
          <w:tab w:val="left" w:pos="1080"/>
          <w:tab w:val="left" w:pos="1440"/>
          <w:tab w:val="left" w:pos="1800"/>
          <w:tab w:val="left" w:pos="2160"/>
          <w:tab w:val="left" w:pos="2520"/>
          <w:tab w:val="left" w:pos="2880"/>
        </w:tabs>
        <w:jc w:val="both"/>
        <w:rPr>
          <w:sz w:val="24"/>
          <w:szCs w:val="24"/>
        </w:rPr>
      </w:pPr>
      <w:r w:rsidRPr="00F347E4">
        <w:rPr>
          <w:sz w:val="24"/>
          <w:szCs w:val="24"/>
        </w:rPr>
        <w:tab/>
        <w:t>Persons with disabilities who desire to attend the public hearing and need assistance should notify the contact person three days in advance of the meeting during business hours at 405-702-5100 or by using TDD relay number 1-800-522-8506.</w:t>
      </w:r>
    </w:p>
    <w:p w14:paraId="5EDF7229" w14:textId="77777777" w:rsidR="0015109B" w:rsidRPr="00F347E4" w:rsidRDefault="0015109B" w:rsidP="00F74AAD">
      <w:pPr>
        <w:tabs>
          <w:tab w:val="left" w:pos="360"/>
          <w:tab w:val="left" w:pos="720"/>
          <w:tab w:val="left" w:pos="1080"/>
          <w:tab w:val="left" w:pos="1440"/>
          <w:tab w:val="left" w:pos="1800"/>
          <w:tab w:val="left" w:pos="2160"/>
          <w:tab w:val="left" w:pos="2520"/>
          <w:tab w:val="left" w:pos="2880"/>
        </w:tabs>
      </w:pPr>
    </w:p>
    <w:sectPr w:rsidR="0015109B" w:rsidRPr="00F347E4" w:rsidSect="004E3109">
      <w:footerReference w:type="default" r:id="rId7"/>
      <w:pgSz w:w="12240" w:h="15840"/>
      <w:pgMar w:top="1440" w:right="1440" w:bottom="720" w:left="1440" w:header="144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4ADE" w14:textId="77777777" w:rsidR="00063D11" w:rsidRDefault="00063D11" w:rsidP="004316F9">
      <w:r>
        <w:separator/>
      </w:r>
    </w:p>
  </w:endnote>
  <w:endnote w:type="continuationSeparator" w:id="0">
    <w:p w14:paraId="08100A80" w14:textId="77777777" w:rsidR="00063D11" w:rsidRDefault="00063D11" w:rsidP="0043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950949"/>
      <w:docPartObj>
        <w:docPartGallery w:val="Page Numbers (Bottom of Page)"/>
        <w:docPartUnique/>
      </w:docPartObj>
    </w:sdtPr>
    <w:sdtEndPr>
      <w:rPr>
        <w:noProof/>
      </w:rPr>
    </w:sdtEndPr>
    <w:sdtContent>
      <w:p w14:paraId="28758921" w14:textId="1F18BB01" w:rsidR="004316F9" w:rsidRDefault="004316F9">
        <w:pPr>
          <w:pStyle w:val="Footer"/>
          <w:jc w:val="center"/>
        </w:pPr>
        <w:r>
          <w:fldChar w:fldCharType="begin"/>
        </w:r>
        <w:r>
          <w:instrText xml:space="preserve"> PAGE   \* MERGEFORMAT </w:instrText>
        </w:r>
        <w:r>
          <w:fldChar w:fldCharType="separate"/>
        </w:r>
        <w:r w:rsidR="00E66CD7">
          <w:rPr>
            <w:noProof/>
          </w:rPr>
          <w:t>2</w:t>
        </w:r>
        <w:r>
          <w:rPr>
            <w:noProof/>
          </w:rPr>
          <w:fldChar w:fldCharType="end"/>
        </w:r>
      </w:p>
    </w:sdtContent>
  </w:sdt>
  <w:p w14:paraId="401A8943" w14:textId="77777777" w:rsidR="004316F9" w:rsidRDefault="00431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940A5" w14:textId="77777777" w:rsidR="00063D11" w:rsidRDefault="00063D11" w:rsidP="004316F9">
      <w:r>
        <w:separator/>
      </w:r>
    </w:p>
  </w:footnote>
  <w:footnote w:type="continuationSeparator" w:id="0">
    <w:p w14:paraId="500F1B6B" w14:textId="77777777" w:rsidR="00063D11" w:rsidRDefault="00063D11" w:rsidP="00431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0B"/>
    <w:rsid w:val="00020327"/>
    <w:rsid w:val="00046937"/>
    <w:rsid w:val="00063D11"/>
    <w:rsid w:val="000820BF"/>
    <w:rsid w:val="000B4FAE"/>
    <w:rsid w:val="000C486C"/>
    <w:rsid w:val="000D0445"/>
    <w:rsid w:val="000D3D96"/>
    <w:rsid w:val="000D7113"/>
    <w:rsid w:val="000E04DA"/>
    <w:rsid w:val="00122EF9"/>
    <w:rsid w:val="00126810"/>
    <w:rsid w:val="0015109B"/>
    <w:rsid w:val="001530EE"/>
    <w:rsid w:val="00177C64"/>
    <w:rsid w:val="001B7152"/>
    <w:rsid w:val="001C735E"/>
    <w:rsid w:val="001D4EBA"/>
    <w:rsid w:val="001F673F"/>
    <w:rsid w:val="001F7523"/>
    <w:rsid w:val="001F768B"/>
    <w:rsid w:val="002248AC"/>
    <w:rsid w:val="00260A7F"/>
    <w:rsid w:val="00287440"/>
    <w:rsid w:val="002D32B0"/>
    <w:rsid w:val="002D5875"/>
    <w:rsid w:val="00322C3D"/>
    <w:rsid w:val="003532BF"/>
    <w:rsid w:val="0037658D"/>
    <w:rsid w:val="00376EA4"/>
    <w:rsid w:val="00382C31"/>
    <w:rsid w:val="003A51FF"/>
    <w:rsid w:val="003A76BD"/>
    <w:rsid w:val="003B57FE"/>
    <w:rsid w:val="003F0594"/>
    <w:rsid w:val="00401B76"/>
    <w:rsid w:val="00415329"/>
    <w:rsid w:val="004275DC"/>
    <w:rsid w:val="004316F9"/>
    <w:rsid w:val="004374B4"/>
    <w:rsid w:val="00446921"/>
    <w:rsid w:val="0045638C"/>
    <w:rsid w:val="0046245D"/>
    <w:rsid w:val="00475DDA"/>
    <w:rsid w:val="004B2746"/>
    <w:rsid w:val="004B3642"/>
    <w:rsid w:val="004C1A50"/>
    <w:rsid w:val="004D3CE5"/>
    <w:rsid w:val="004E2A53"/>
    <w:rsid w:val="004E3109"/>
    <w:rsid w:val="00517A53"/>
    <w:rsid w:val="0052595E"/>
    <w:rsid w:val="0055341B"/>
    <w:rsid w:val="0057690E"/>
    <w:rsid w:val="00585D06"/>
    <w:rsid w:val="005B00FD"/>
    <w:rsid w:val="005E17BE"/>
    <w:rsid w:val="005F0D4A"/>
    <w:rsid w:val="005F38E3"/>
    <w:rsid w:val="006075C6"/>
    <w:rsid w:val="00611E19"/>
    <w:rsid w:val="00612039"/>
    <w:rsid w:val="006478D6"/>
    <w:rsid w:val="00665382"/>
    <w:rsid w:val="0068310B"/>
    <w:rsid w:val="006A68D6"/>
    <w:rsid w:val="006A6ECD"/>
    <w:rsid w:val="006B45C9"/>
    <w:rsid w:val="006C1F08"/>
    <w:rsid w:val="006E1EA7"/>
    <w:rsid w:val="00736FBF"/>
    <w:rsid w:val="00737EFF"/>
    <w:rsid w:val="00747CA6"/>
    <w:rsid w:val="007719A2"/>
    <w:rsid w:val="0079112C"/>
    <w:rsid w:val="007A3F73"/>
    <w:rsid w:val="007C7A03"/>
    <w:rsid w:val="007D04B7"/>
    <w:rsid w:val="007D31B4"/>
    <w:rsid w:val="00807884"/>
    <w:rsid w:val="008222E8"/>
    <w:rsid w:val="00852C22"/>
    <w:rsid w:val="00871D9D"/>
    <w:rsid w:val="008833D5"/>
    <w:rsid w:val="008A2BEE"/>
    <w:rsid w:val="008A4B97"/>
    <w:rsid w:val="008C5C7A"/>
    <w:rsid w:val="008E336C"/>
    <w:rsid w:val="008E3C76"/>
    <w:rsid w:val="00912D11"/>
    <w:rsid w:val="00927532"/>
    <w:rsid w:val="00930E35"/>
    <w:rsid w:val="009415EF"/>
    <w:rsid w:val="009743FA"/>
    <w:rsid w:val="009A04CA"/>
    <w:rsid w:val="009B4DEA"/>
    <w:rsid w:val="009D3F09"/>
    <w:rsid w:val="009D6107"/>
    <w:rsid w:val="009E324E"/>
    <w:rsid w:val="00A040C0"/>
    <w:rsid w:val="00A14B03"/>
    <w:rsid w:val="00A208CB"/>
    <w:rsid w:val="00AA510F"/>
    <w:rsid w:val="00AC0B0D"/>
    <w:rsid w:val="00AC6E52"/>
    <w:rsid w:val="00AE17A8"/>
    <w:rsid w:val="00AF3DF6"/>
    <w:rsid w:val="00B21476"/>
    <w:rsid w:val="00B32989"/>
    <w:rsid w:val="00B7371C"/>
    <w:rsid w:val="00B825F0"/>
    <w:rsid w:val="00B87EEA"/>
    <w:rsid w:val="00BA45BA"/>
    <w:rsid w:val="00BB2BA0"/>
    <w:rsid w:val="00BB4267"/>
    <w:rsid w:val="00BD7EE0"/>
    <w:rsid w:val="00BE6FB0"/>
    <w:rsid w:val="00BE7766"/>
    <w:rsid w:val="00C3727A"/>
    <w:rsid w:val="00C44FD5"/>
    <w:rsid w:val="00C46900"/>
    <w:rsid w:val="00C54489"/>
    <w:rsid w:val="00C642DF"/>
    <w:rsid w:val="00C65D7F"/>
    <w:rsid w:val="00CE0FF8"/>
    <w:rsid w:val="00D0391A"/>
    <w:rsid w:val="00D056EE"/>
    <w:rsid w:val="00D4371B"/>
    <w:rsid w:val="00D522A2"/>
    <w:rsid w:val="00D85016"/>
    <w:rsid w:val="00DB0C53"/>
    <w:rsid w:val="00DC16F3"/>
    <w:rsid w:val="00E00DA2"/>
    <w:rsid w:val="00E26BD5"/>
    <w:rsid w:val="00E603FB"/>
    <w:rsid w:val="00E60481"/>
    <w:rsid w:val="00E61106"/>
    <w:rsid w:val="00E66CD7"/>
    <w:rsid w:val="00EA3B86"/>
    <w:rsid w:val="00EB1497"/>
    <w:rsid w:val="00EB4338"/>
    <w:rsid w:val="00EC4D79"/>
    <w:rsid w:val="00EC7EF9"/>
    <w:rsid w:val="00ED46DB"/>
    <w:rsid w:val="00EE7FA3"/>
    <w:rsid w:val="00EF04CD"/>
    <w:rsid w:val="00F14307"/>
    <w:rsid w:val="00F15CC7"/>
    <w:rsid w:val="00F231A0"/>
    <w:rsid w:val="00F31588"/>
    <w:rsid w:val="00F327C3"/>
    <w:rsid w:val="00F347E4"/>
    <w:rsid w:val="00F36304"/>
    <w:rsid w:val="00F547D0"/>
    <w:rsid w:val="00F666C1"/>
    <w:rsid w:val="00F74AAD"/>
    <w:rsid w:val="00F83169"/>
    <w:rsid w:val="00F8779D"/>
    <w:rsid w:val="00FB0F23"/>
    <w:rsid w:val="00FB2603"/>
    <w:rsid w:val="00FC442F"/>
    <w:rsid w:val="00FD7D51"/>
    <w:rsid w:val="00FE12FD"/>
    <w:rsid w:val="00FE4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4DF94"/>
  <w15:docId w15:val="{20A7FD23-1498-4F25-963D-A738B28D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0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FAE"/>
    <w:rPr>
      <w:rFonts w:ascii="Tahoma" w:hAnsi="Tahoma" w:cs="Tahoma"/>
      <w:sz w:val="16"/>
      <w:szCs w:val="16"/>
    </w:rPr>
  </w:style>
  <w:style w:type="character" w:customStyle="1" w:styleId="BalloonTextChar">
    <w:name w:val="Balloon Text Char"/>
    <w:basedOn w:val="DefaultParagraphFont"/>
    <w:link w:val="BalloonText"/>
    <w:uiPriority w:val="99"/>
    <w:semiHidden/>
    <w:rsid w:val="000B4FAE"/>
    <w:rPr>
      <w:rFonts w:ascii="Tahoma" w:hAnsi="Tahoma" w:cs="Tahoma"/>
      <w:sz w:val="16"/>
      <w:szCs w:val="16"/>
    </w:rPr>
  </w:style>
  <w:style w:type="character" w:styleId="CommentReference">
    <w:name w:val="annotation reference"/>
    <w:basedOn w:val="DefaultParagraphFont"/>
    <w:uiPriority w:val="99"/>
    <w:semiHidden/>
    <w:unhideWhenUsed/>
    <w:rsid w:val="008A4B97"/>
    <w:rPr>
      <w:sz w:val="16"/>
      <w:szCs w:val="16"/>
    </w:rPr>
  </w:style>
  <w:style w:type="paragraph" w:styleId="CommentText">
    <w:name w:val="annotation text"/>
    <w:basedOn w:val="Normal"/>
    <w:link w:val="CommentTextChar"/>
    <w:uiPriority w:val="99"/>
    <w:semiHidden/>
    <w:unhideWhenUsed/>
    <w:rsid w:val="008A4B97"/>
  </w:style>
  <w:style w:type="character" w:customStyle="1" w:styleId="CommentTextChar">
    <w:name w:val="Comment Text Char"/>
    <w:basedOn w:val="DefaultParagraphFont"/>
    <w:link w:val="CommentText"/>
    <w:uiPriority w:val="99"/>
    <w:semiHidden/>
    <w:rsid w:val="008A4B9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B97"/>
    <w:rPr>
      <w:b/>
      <w:bCs/>
    </w:rPr>
  </w:style>
  <w:style w:type="character" w:customStyle="1" w:styleId="CommentSubjectChar">
    <w:name w:val="Comment Subject Char"/>
    <w:basedOn w:val="CommentTextChar"/>
    <w:link w:val="CommentSubject"/>
    <w:uiPriority w:val="99"/>
    <w:semiHidden/>
    <w:rsid w:val="008A4B97"/>
    <w:rPr>
      <w:rFonts w:ascii="Times New Roman" w:hAnsi="Times New Roman" w:cs="Times New Roman"/>
      <w:b/>
      <w:bCs/>
      <w:sz w:val="20"/>
      <w:szCs w:val="20"/>
    </w:rPr>
  </w:style>
  <w:style w:type="paragraph" w:styleId="Header">
    <w:name w:val="header"/>
    <w:basedOn w:val="Normal"/>
    <w:link w:val="HeaderChar"/>
    <w:uiPriority w:val="99"/>
    <w:unhideWhenUsed/>
    <w:rsid w:val="004316F9"/>
    <w:pPr>
      <w:tabs>
        <w:tab w:val="center" w:pos="4680"/>
        <w:tab w:val="right" w:pos="9360"/>
      </w:tabs>
    </w:pPr>
  </w:style>
  <w:style w:type="character" w:customStyle="1" w:styleId="HeaderChar">
    <w:name w:val="Header Char"/>
    <w:basedOn w:val="DefaultParagraphFont"/>
    <w:link w:val="Header"/>
    <w:uiPriority w:val="99"/>
    <w:rsid w:val="004316F9"/>
    <w:rPr>
      <w:rFonts w:ascii="Times New Roman" w:hAnsi="Times New Roman" w:cs="Times New Roman"/>
      <w:sz w:val="20"/>
      <w:szCs w:val="20"/>
    </w:rPr>
  </w:style>
  <w:style w:type="paragraph" w:styleId="Footer">
    <w:name w:val="footer"/>
    <w:basedOn w:val="Normal"/>
    <w:link w:val="FooterChar"/>
    <w:uiPriority w:val="99"/>
    <w:unhideWhenUsed/>
    <w:rsid w:val="004316F9"/>
    <w:pPr>
      <w:tabs>
        <w:tab w:val="center" w:pos="4680"/>
        <w:tab w:val="right" w:pos="9360"/>
      </w:tabs>
    </w:pPr>
  </w:style>
  <w:style w:type="character" w:customStyle="1" w:styleId="FooterChar">
    <w:name w:val="Footer Char"/>
    <w:basedOn w:val="DefaultParagraphFont"/>
    <w:link w:val="Footer"/>
    <w:uiPriority w:val="99"/>
    <w:rsid w:val="004316F9"/>
    <w:rPr>
      <w:rFonts w:ascii="Times New Roman" w:hAnsi="Times New Roman" w:cs="Times New Roman"/>
      <w:sz w:val="20"/>
      <w:szCs w:val="20"/>
    </w:rPr>
  </w:style>
  <w:style w:type="paragraph" w:styleId="ListParagraph">
    <w:name w:val="List Paragraph"/>
    <w:basedOn w:val="Normal"/>
    <w:uiPriority w:val="34"/>
    <w:qFormat/>
    <w:rsid w:val="00D4371B"/>
    <w:pPr>
      <w:autoSpaceDE/>
      <w:autoSpaceDN/>
      <w:adjustRightInd/>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FB0F2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36304"/>
    <w:rPr>
      <w:color w:val="0000FF" w:themeColor="hyperlink"/>
      <w:u w:val="single"/>
    </w:rPr>
  </w:style>
  <w:style w:type="character" w:styleId="UnresolvedMention">
    <w:name w:val="Unresolved Mention"/>
    <w:basedOn w:val="DefaultParagraphFont"/>
    <w:uiPriority w:val="99"/>
    <w:semiHidden/>
    <w:unhideWhenUsed/>
    <w:rsid w:val="00F36304"/>
    <w:rPr>
      <w:color w:val="605E5C"/>
      <w:shd w:val="clear" w:color="auto" w:fill="E1DFDD"/>
    </w:rPr>
  </w:style>
  <w:style w:type="character" w:styleId="FollowedHyperlink">
    <w:name w:val="FollowedHyperlink"/>
    <w:basedOn w:val="DefaultParagraphFont"/>
    <w:uiPriority w:val="99"/>
    <w:semiHidden/>
    <w:unhideWhenUsed/>
    <w:rsid w:val="00F8779D"/>
    <w:rPr>
      <w:color w:val="800080" w:themeColor="followedHyperlink"/>
      <w:u w:val="single"/>
    </w:rPr>
  </w:style>
  <w:style w:type="paragraph" w:styleId="Revision">
    <w:name w:val="Revision"/>
    <w:hidden/>
    <w:uiPriority w:val="99"/>
    <w:semiHidden/>
    <w:rsid w:val="00AE17A8"/>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5562">
      <w:bodyDiv w:val="1"/>
      <w:marLeft w:val="0"/>
      <w:marRight w:val="0"/>
      <w:marTop w:val="0"/>
      <w:marBottom w:val="0"/>
      <w:divBdr>
        <w:top w:val="none" w:sz="0" w:space="0" w:color="auto"/>
        <w:left w:val="none" w:sz="0" w:space="0" w:color="auto"/>
        <w:bottom w:val="none" w:sz="0" w:space="0" w:color="auto"/>
        <w:right w:val="none" w:sz="0" w:space="0" w:color="auto"/>
      </w:divBdr>
    </w:div>
    <w:div w:id="14848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sha.cornelius@deq.ok.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HelpDesk</dc:creator>
  <cp:lastModifiedBy>Travis Couch</cp:lastModifiedBy>
  <cp:revision>2</cp:revision>
  <cp:lastPrinted>2023-09-11T20:22:00Z</cp:lastPrinted>
  <dcterms:created xsi:type="dcterms:W3CDTF">2023-11-16T15:54:00Z</dcterms:created>
  <dcterms:modified xsi:type="dcterms:W3CDTF">2023-11-16T15:54:00Z</dcterms:modified>
</cp:coreProperties>
</file>